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6AD50">
      <w:pPr>
        <w:rPr>
          <w:rFonts w:hint="eastAsia" w:ascii="华文新魏" w:eastAsia="华文新魏"/>
          <w:b/>
          <w:bCs/>
          <w:sz w:val="44"/>
        </w:rPr>
      </w:pPr>
    </w:p>
    <w:p w14:paraId="0916AD51">
      <w:pPr>
        <w:ind w:firstLine="2629" w:firstLineChars="597"/>
        <w:rPr>
          <w:rFonts w:ascii="华文新魏" w:eastAsia="华文新魏"/>
          <w:b/>
          <w:bCs/>
          <w:sz w:val="44"/>
        </w:rPr>
      </w:pPr>
    </w:p>
    <w:p w14:paraId="0916AD52">
      <w:pPr>
        <w:ind w:firstLine="2637" w:firstLineChars="597"/>
        <w:rPr>
          <w:rFonts w:ascii="黑体" w:hAnsi="黑体" w:eastAsia="黑体"/>
          <w:b/>
          <w:bCs/>
          <w:sz w:val="44"/>
          <w:szCs w:val="44"/>
        </w:rPr>
      </w:pPr>
      <w:r>
        <w:rPr>
          <w:rFonts w:hint="eastAsia" w:ascii="黑体" w:hAnsi="黑体" w:eastAsia="黑体"/>
          <w:b/>
          <w:bCs/>
          <w:sz w:val="44"/>
          <w:szCs w:val="44"/>
        </w:rPr>
        <w:t>浙江师范大学</w:t>
      </w:r>
    </w:p>
    <w:p w14:paraId="0916AD53">
      <w:pPr>
        <w:ind w:firstLine="221" w:firstLineChars="50"/>
        <w:rPr>
          <w:rFonts w:ascii="黑体" w:hAnsi="黑体" w:eastAsia="黑体"/>
          <w:b/>
          <w:bCs/>
          <w:sz w:val="44"/>
          <w:szCs w:val="44"/>
        </w:rPr>
      </w:pPr>
      <w:r>
        <w:rPr>
          <w:rFonts w:hint="eastAsia" w:ascii="黑体" w:hAnsi="黑体" w:eastAsia="黑体"/>
          <w:b/>
          <w:bCs/>
          <w:sz w:val="44"/>
          <w:szCs w:val="44"/>
        </w:rPr>
        <w:t>202</w:t>
      </w:r>
      <w:r>
        <w:rPr>
          <w:rFonts w:hint="eastAsia" w:ascii="黑体" w:hAnsi="黑体" w:eastAsia="黑体"/>
          <w:b/>
          <w:bCs/>
          <w:sz w:val="44"/>
          <w:szCs w:val="44"/>
          <w:lang w:val="en-US" w:eastAsia="zh-CN"/>
        </w:rPr>
        <w:t>6</w:t>
      </w:r>
      <w:r>
        <w:rPr>
          <w:rFonts w:hint="eastAsia" w:ascii="黑体" w:hAnsi="黑体" w:eastAsia="黑体"/>
          <w:b/>
          <w:bCs/>
          <w:sz w:val="44"/>
          <w:szCs w:val="44"/>
        </w:rPr>
        <w:t>年思想政治理论课社会实践指导用书</w:t>
      </w:r>
    </w:p>
    <w:p w14:paraId="0916AD54"/>
    <w:p w14:paraId="0916AD55"/>
    <w:p w14:paraId="0916AD56"/>
    <w:p w14:paraId="0916AD57"/>
    <w:p w14:paraId="0916AD58"/>
    <w:p w14:paraId="0916AD59">
      <w:r>
        <w:rPr>
          <w:rFonts w:hint="eastAsia"/>
          <w:lang w:val="en-US" w:eastAsia="zh-CN"/>
        </w:rPr>
        <w:t xml:space="preserve">     </w:t>
      </w:r>
      <w:r>
        <w:rPr>
          <w:rFonts w:hint="eastAsia" w:eastAsia="宋体"/>
          <w:lang w:eastAsia="zh-CN"/>
        </w:rPr>
        <w:drawing>
          <wp:inline distT="0" distB="0" distL="114300" distR="114300">
            <wp:extent cx="4688840" cy="3126105"/>
            <wp:effectExtent l="0" t="0" r="10160" b="10795"/>
            <wp:docPr id="2" name="图片 2" descr="微信图片_2026-05-19_115411_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6-05-19_115411_770"/>
                    <pic:cNvPicPr>
                      <a:picLocks noChangeAspect="1"/>
                    </pic:cNvPicPr>
                  </pic:nvPicPr>
                  <pic:blipFill>
                    <a:blip r:embed="rId7"/>
                    <a:stretch>
                      <a:fillRect/>
                    </a:stretch>
                  </pic:blipFill>
                  <pic:spPr>
                    <a:xfrm>
                      <a:off x="0" y="0"/>
                      <a:ext cx="4688840" cy="3126105"/>
                    </a:xfrm>
                    <a:prstGeom prst="rect">
                      <a:avLst/>
                    </a:prstGeom>
                  </pic:spPr>
                </pic:pic>
              </a:graphicData>
            </a:graphic>
          </wp:inline>
        </w:drawing>
      </w:r>
    </w:p>
    <w:p w14:paraId="0916AD5A"/>
    <w:p w14:paraId="0916AD5B">
      <w:pPr>
        <w:rPr>
          <w:rFonts w:hint="eastAsia" w:eastAsia="宋体"/>
          <w:lang w:eastAsia="zh-CN"/>
        </w:rPr>
      </w:pPr>
      <w:r>
        <w:rPr>
          <w:rFonts w:hint="eastAsia"/>
          <w:lang w:val="en-US" w:eastAsia="zh-CN"/>
        </w:rPr>
        <w:t xml:space="preserve">  </w:t>
      </w:r>
    </w:p>
    <w:p w14:paraId="0916AD5C"/>
    <w:p w14:paraId="0916AD5D">
      <w:pPr>
        <w:jc w:val="center"/>
        <w:rPr>
          <w:sz w:val="32"/>
          <w:szCs w:val="32"/>
        </w:rPr>
      </w:pPr>
    </w:p>
    <w:p w14:paraId="0916AD5E">
      <w:pPr>
        <w:spacing w:before="120" w:beforeLines="50" w:after="120" w:afterLines="50"/>
        <w:ind w:firstLine="1620" w:firstLineChars="450"/>
        <w:rPr>
          <w:sz w:val="36"/>
          <w:szCs w:val="36"/>
        </w:rPr>
      </w:pPr>
      <w:r>
        <w:rPr>
          <w:rFonts w:hint="eastAsia"/>
          <w:sz w:val="36"/>
          <w:szCs w:val="36"/>
        </w:rPr>
        <w:t>浙江师范大学马克思主义学院编</w:t>
      </w:r>
    </w:p>
    <w:p w14:paraId="0916AD5F">
      <w:pPr>
        <w:spacing w:before="120" w:beforeLines="50" w:after="240" w:afterLines="100"/>
        <w:ind w:firstLine="2700" w:firstLineChars="750"/>
        <w:rPr>
          <w:sz w:val="36"/>
          <w:szCs w:val="36"/>
        </w:rPr>
      </w:pPr>
      <w:r>
        <w:rPr>
          <w:rFonts w:hint="eastAsia"/>
          <w:sz w:val="36"/>
          <w:szCs w:val="36"/>
        </w:rPr>
        <w:t>二〇二</w:t>
      </w:r>
      <w:r>
        <w:rPr>
          <w:rFonts w:hint="eastAsia"/>
          <w:sz w:val="36"/>
          <w:szCs w:val="36"/>
          <w:lang w:val="en-US" w:eastAsia="zh-CN"/>
        </w:rPr>
        <w:t>六</w:t>
      </w:r>
      <w:r>
        <w:rPr>
          <w:rFonts w:hint="eastAsia"/>
          <w:sz w:val="36"/>
          <w:szCs w:val="36"/>
        </w:rPr>
        <w:t>年五月</w:t>
      </w:r>
    </w:p>
    <w:p w14:paraId="0916AD60">
      <w:pPr>
        <w:spacing w:before="600" w:beforeLines="250" w:after="240" w:afterLines="100" w:line="360" w:lineRule="auto"/>
        <w:jc w:val="center"/>
        <w:rPr>
          <w:sz w:val="36"/>
          <w:szCs w:val="36"/>
        </w:rPr>
      </w:pPr>
    </w:p>
    <w:p w14:paraId="484470B7">
      <w:pPr>
        <w:spacing w:before="600" w:beforeLines="250" w:after="240" w:afterLines="100" w:line="360" w:lineRule="auto"/>
        <w:jc w:val="center"/>
        <w:rPr>
          <w:rFonts w:hint="eastAsia"/>
          <w:sz w:val="36"/>
          <w:szCs w:val="36"/>
        </w:rPr>
        <w:sectPr>
          <w:headerReference r:id="rId3" w:type="default"/>
          <w:pgSz w:w="12240" w:h="15840"/>
          <w:pgMar w:top="1440" w:right="1800" w:bottom="1440" w:left="1800" w:header="720" w:footer="720" w:gutter="0"/>
          <w:pgNumType w:fmt="numberInDash" w:start="0" w:chapStyle="1"/>
          <w:cols w:space="720" w:num="1"/>
          <w:docGrid w:linePitch="286" w:charSpace="0"/>
        </w:sectPr>
      </w:pPr>
    </w:p>
    <w:p w14:paraId="52B4BDE0">
      <w:pPr>
        <w:spacing w:before="600" w:beforeLines="250" w:after="240" w:afterLines="100" w:line="360" w:lineRule="auto"/>
        <w:jc w:val="center"/>
        <w:rPr>
          <w:color w:val="auto"/>
          <w:sz w:val="36"/>
          <w:szCs w:val="36"/>
        </w:rPr>
      </w:pPr>
      <w:r>
        <w:rPr>
          <w:rFonts w:hint="eastAsia"/>
          <w:color w:val="auto"/>
          <w:sz w:val="36"/>
          <w:szCs w:val="36"/>
        </w:rPr>
        <w:t>目录</w:t>
      </w:r>
    </w:p>
    <w:p w14:paraId="7586E9F1">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前言</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1</w:t>
      </w:r>
    </w:p>
    <w:p w14:paraId="4BCEFA6A">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 xml:space="preserve">1.我校开展思想政治理论课社会实践的基本情况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3</w:t>
      </w:r>
    </w:p>
    <w:p w14:paraId="5C359A8B">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2.高校思想政治理论课社会调查主要类型和方法</w:t>
      </w:r>
      <w:r>
        <w:rPr>
          <w:rFonts w:hint="eastAsia" w:ascii="新宋体" w:hAnsi="新宋体" w:eastAsia="新宋体"/>
          <w:color w:val="auto"/>
          <w:sz w:val="28"/>
          <w:szCs w:val="28"/>
          <w:lang w:val="en-US" w:eastAsia="zh-CN"/>
        </w:rPr>
        <w:t xml:space="preserve"> </w:t>
      </w:r>
      <w:r>
        <w:rPr>
          <w:rFonts w:hint="eastAsia" w:ascii="新宋体" w:hAnsi="新宋体" w:eastAsia="新宋体"/>
          <w:color w:val="auto"/>
          <w:sz w:val="28"/>
          <w:szCs w:val="28"/>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9</w:t>
      </w:r>
    </w:p>
    <w:p w14:paraId="6EBDC948">
      <w:pPr>
        <w:spacing w:line="420" w:lineRule="exact"/>
        <w:rPr>
          <w:rFonts w:hint="eastAsia" w:ascii="新宋体" w:hAnsi="新宋体" w:eastAsia="新宋体"/>
          <w:color w:val="auto"/>
          <w:sz w:val="28"/>
          <w:szCs w:val="28"/>
          <w:lang w:val="en-US" w:eastAsia="zh-CN"/>
        </w:rPr>
      </w:pPr>
      <w:r>
        <w:rPr>
          <w:rFonts w:hint="eastAsia" w:ascii="新宋体" w:hAnsi="新宋体" w:eastAsia="新宋体"/>
          <w:color w:val="auto"/>
          <w:sz w:val="28"/>
          <w:szCs w:val="28"/>
        </w:rPr>
        <w:t xml:space="preserve">3.高校思想政治理论课社会实践课题的设计与实施 </w:t>
      </w:r>
      <w:r>
        <w:rPr>
          <w:rFonts w:ascii="新宋体" w:hAnsi="新宋体" w:eastAsia="新宋体"/>
          <w:color w:val="auto"/>
          <w:sz w:val="28"/>
          <w:szCs w:val="28"/>
        </w:rPr>
        <w:t>…………………</w:t>
      </w: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8</w:t>
      </w:r>
    </w:p>
    <w:p w14:paraId="472DD6AB">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lang w:val="en-US" w:eastAsia="zh-CN"/>
        </w:rPr>
        <w:t xml:space="preserve">4.大学生思想政治理论课社会实践最一般方法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23</w:t>
      </w:r>
    </w:p>
    <w:p w14:paraId="28418458">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lang w:val="en-US" w:eastAsia="zh-CN"/>
        </w:rPr>
        <w:t>5</w:t>
      </w:r>
      <w:r>
        <w:rPr>
          <w:rFonts w:hint="eastAsia" w:ascii="新宋体" w:hAnsi="新宋体" w:eastAsia="新宋体"/>
          <w:color w:val="auto"/>
          <w:sz w:val="28"/>
          <w:szCs w:val="28"/>
        </w:rPr>
        <w:t>.</w:t>
      </w:r>
      <w:r>
        <w:rPr>
          <w:rFonts w:hint="eastAsia"/>
          <w:color w:val="auto"/>
        </w:rPr>
        <w:t xml:space="preserve"> </w:t>
      </w:r>
      <w:r>
        <w:rPr>
          <w:rFonts w:hint="eastAsia" w:ascii="新宋体" w:hAnsi="新宋体" w:eastAsia="新宋体"/>
          <w:color w:val="auto"/>
          <w:sz w:val="28"/>
          <w:szCs w:val="28"/>
        </w:rPr>
        <w:t>向新奋进 不负青春</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27</w:t>
      </w:r>
    </w:p>
    <w:p w14:paraId="7C0DE76B">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lang w:val="en-US" w:eastAsia="zh-CN"/>
        </w:rPr>
        <w:t>6</w:t>
      </w:r>
      <w:r>
        <w:rPr>
          <w:rFonts w:hint="eastAsia" w:ascii="新宋体" w:hAnsi="新宋体" w:eastAsia="新宋体"/>
          <w:color w:val="auto"/>
          <w:sz w:val="28"/>
          <w:szCs w:val="28"/>
        </w:rPr>
        <w:t>.习近平给中国青年五四奖章暨新时代青年先锋奖获奖者代表的回信</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28</w:t>
      </w:r>
    </w:p>
    <w:p w14:paraId="671EC5C9">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lang w:val="en-US" w:eastAsia="zh-CN"/>
        </w:rPr>
        <w:t>7</w:t>
      </w:r>
      <w:r>
        <w:rPr>
          <w:rFonts w:hint="eastAsia" w:ascii="新宋体" w:hAnsi="新宋体" w:eastAsia="新宋体"/>
          <w:color w:val="auto"/>
          <w:sz w:val="28"/>
          <w:szCs w:val="28"/>
        </w:rPr>
        <w:t>.总书记寄语广大青年建功奋进新征程</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30</w:t>
      </w:r>
    </w:p>
    <w:p w14:paraId="3EF9E564">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lang w:val="en-US" w:eastAsia="zh-CN"/>
        </w:rPr>
        <w:t>8</w:t>
      </w:r>
      <w:r>
        <w:rPr>
          <w:rFonts w:hint="eastAsia" w:ascii="新宋体" w:hAnsi="新宋体" w:eastAsia="新宋体"/>
          <w:color w:val="auto"/>
          <w:sz w:val="28"/>
          <w:szCs w:val="28"/>
        </w:rPr>
        <w:t>.在“生命禁区”里种下理想与荣光</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32</w:t>
      </w:r>
    </w:p>
    <w:p w14:paraId="049D21C0">
      <w:pPr>
        <w:spacing w:line="420" w:lineRule="exact"/>
        <w:rPr>
          <w:rFonts w:hint="eastAsia" w:ascii="新宋体" w:hAnsi="新宋体" w:eastAsia="新宋体"/>
          <w:color w:val="auto"/>
          <w:sz w:val="28"/>
          <w:szCs w:val="28"/>
        </w:rPr>
      </w:pPr>
      <w:r>
        <w:rPr>
          <w:rFonts w:hint="eastAsia" w:ascii="新宋体" w:hAnsi="新宋体" w:eastAsia="新宋体"/>
          <w:color w:val="auto"/>
          <w:sz w:val="28"/>
          <w:szCs w:val="28"/>
          <w:lang w:val="en-US" w:eastAsia="zh-CN"/>
        </w:rPr>
        <w:t>9</w:t>
      </w:r>
      <w:r>
        <w:rPr>
          <w:rFonts w:hint="eastAsia" w:ascii="新宋体" w:hAnsi="新宋体" w:eastAsia="新宋体"/>
          <w:color w:val="auto"/>
          <w:sz w:val="28"/>
          <w:szCs w:val="28"/>
        </w:rPr>
        <w:t>.以青春之行服务“国之大者”</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34</w:t>
      </w:r>
    </w:p>
    <w:p w14:paraId="7C1D6EDC">
      <w:pPr>
        <w:spacing w:line="420" w:lineRule="exact"/>
        <w:rPr>
          <w:rFonts w:hint="eastAsia" w:ascii="新宋体" w:hAnsi="新宋体" w:eastAsia="新宋体"/>
          <w:color w:val="auto"/>
          <w:sz w:val="28"/>
          <w:szCs w:val="28"/>
        </w:rPr>
      </w:pPr>
      <w:r>
        <w:rPr>
          <w:rFonts w:hint="eastAsia" w:ascii="新宋体" w:hAnsi="新宋体" w:eastAsia="新宋体"/>
          <w:color w:val="auto"/>
          <w:sz w:val="28"/>
          <w:szCs w:val="28"/>
          <w:lang w:val="en-US" w:eastAsia="zh-CN"/>
        </w:rPr>
        <w:t>10</w:t>
      </w:r>
      <w:r>
        <w:rPr>
          <w:rFonts w:hint="eastAsia" w:ascii="新宋体" w:hAnsi="新宋体" w:eastAsia="新宋体"/>
          <w:color w:val="auto"/>
          <w:sz w:val="28"/>
          <w:szCs w:val="28"/>
        </w:rPr>
        <w:t xml:space="preserve">.奔跑吧，在这跨界融合的广阔天地间 </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36</w:t>
      </w:r>
    </w:p>
    <w:p w14:paraId="3416C736">
      <w:pPr>
        <w:spacing w:line="420" w:lineRule="exact"/>
        <w:rPr>
          <w:rFonts w:hint="eastAsia" w:ascii="新宋体" w:hAnsi="新宋体" w:eastAsia="新宋体"/>
          <w:color w:val="auto"/>
          <w:sz w:val="28"/>
          <w:szCs w:val="28"/>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1</w:t>
      </w:r>
      <w:r>
        <w:rPr>
          <w:rFonts w:hint="eastAsia" w:ascii="新宋体" w:hAnsi="新宋体" w:eastAsia="新宋体"/>
          <w:color w:val="auto"/>
          <w:sz w:val="28"/>
          <w:szCs w:val="28"/>
        </w:rPr>
        <w:t>.立足岗位作贡献 青春奋进勇担当</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41</w:t>
      </w:r>
    </w:p>
    <w:p w14:paraId="308F26FB">
      <w:pPr>
        <w:spacing w:line="420" w:lineRule="exact"/>
        <w:rPr>
          <w:rFonts w:hint="eastAsia" w:ascii="新宋体" w:hAnsi="新宋体" w:eastAsia="新宋体"/>
          <w:color w:val="auto"/>
          <w:sz w:val="28"/>
          <w:szCs w:val="28"/>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2</w:t>
      </w:r>
      <w:r>
        <w:rPr>
          <w:rFonts w:hint="eastAsia" w:ascii="新宋体" w:hAnsi="新宋体" w:eastAsia="新宋体"/>
          <w:color w:val="auto"/>
          <w:sz w:val="28"/>
          <w:szCs w:val="28"/>
        </w:rPr>
        <w:t>.以实干担当书写无悔青春</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43</w:t>
      </w:r>
    </w:p>
    <w:p w14:paraId="2EFCA0DA">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3</w:t>
      </w:r>
      <w:r>
        <w:rPr>
          <w:rFonts w:hint="eastAsia" w:ascii="新宋体" w:hAnsi="新宋体" w:eastAsia="新宋体"/>
          <w:color w:val="auto"/>
          <w:sz w:val="28"/>
          <w:szCs w:val="28"/>
        </w:rPr>
        <w:t>.202</w:t>
      </w:r>
      <w:r>
        <w:rPr>
          <w:rFonts w:hint="eastAsia" w:ascii="新宋体" w:hAnsi="新宋体" w:eastAsia="新宋体"/>
          <w:color w:val="auto"/>
          <w:sz w:val="28"/>
          <w:szCs w:val="28"/>
          <w:lang w:val="en-US" w:eastAsia="zh-CN"/>
        </w:rPr>
        <w:t>6</w:t>
      </w:r>
      <w:r>
        <w:rPr>
          <w:rFonts w:hint="eastAsia" w:ascii="新宋体" w:hAnsi="新宋体" w:eastAsia="新宋体"/>
          <w:color w:val="auto"/>
          <w:sz w:val="28"/>
          <w:szCs w:val="28"/>
        </w:rPr>
        <w:t>年浙江师范大学学生思想政治理论课社会实践工作计划</w:t>
      </w:r>
      <w:r>
        <w:rPr>
          <w:rFonts w:hint="eastAsia" w:ascii="新宋体" w:hAnsi="新宋体" w:eastAsia="新宋体"/>
          <w:color w:val="auto"/>
          <w:sz w:val="28"/>
          <w:szCs w:val="28"/>
          <w:lang w:val="en-US" w:eastAsia="zh-CN"/>
        </w:rPr>
        <w:t xml:space="preserve"> </w:t>
      </w:r>
      <w:r>
        <w:rPr>
          <w:rFonts w:hint="eastAsia" w:ascii="新宋体" w:hAnsi="新宋体" w:eastAsia="新宋体"/>
          <w:color w:val="auto"/>
          <w:sz w:val="28"/>
          <w:szCs w:val="28"/>
        </w:rPr>
        <w:t xml:space="preserve">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45</w:t>
      </w:r>
    </w:p>
    <w:p w14:paraId="185014FE">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4</w:t>
      </w:r>
      <w:r>
        <w:rPr>
          <w:rFonts w:hint="eastAsia" w:ascii="新宋体" w:hAnsi="新宋体" w:eastAsia="新宋体"/>
          <w:color w:val="auto"/>
          <w:sz w:val="28"/>
          <w:szCs w:val="28"/>
        </w:rPr>
        <w:t>.</w:t>
      </w:r>
      <w:r>
        <w:rPr>
          <w:rFonts w:ascii="新宋体" w:hAnsi="新宋体" w:eastAsia="新宋体"/>
          <w:color w:val="auto"/>
          <w:sz w:val="28"/>
          <w:szCs w:val="28"/>
        </w:rPr>
        <w:t>20</w:t>
      </w: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6</w:t>
      </w:r>
      <w:r>
        <w:rPr>
          <w:rFonts w:hint="eastAsia" w:ascii="新宋体" w:hAnsi="新宋体" w:eastAsia="新宋体"/>
          <w:color w:val="auto"/>
          <w:sz w:val="28"/>
          <w:szCs w:val="28"/>
        </w:rPr>
        <w:t xml:space="preserve">年浙江师范大学学生思想政治理论课社会实践选题 </w:t>
      </w:r>
      <w:r>
        <w:rPr>
          <w:rFonts w:hint="eastAsia" w:ascii="新宋体" w:hAnsi="新宋体" w:eastAsia="新宋体"/>
          <w:color w:val="auto"/>
          <w:sz w:val="28"/>
          <w:szCs w:val="28"/>
          <w:lang w:val="en-US" w:eastAsia="zh-CN"/>
        </w:rPr>
        <w:t xml:space="preserve"> </w:t>
      </w:r>
      <w:r>
        <w:rPr>
          <w:rFonts w:ascii="新宋体" w:hAnsi="新宋体" w:eastAsia="新宋体"/>
          <w:color w:val="auto"/>
          <w:sz w:val="28"/>
          <w:szCs w:val="28"/>
        </w:rPr>
        <w:t>………</w:t>
      </w:r>
      <w:r>
        <w:rPr>
          <w:rFonts w:hint="eastAsia" w:ascii="新宋体" w:hAnsi="新宋体" w:eastAsia="新宋体"/>
          <w:color w:val="auto"/>
          <w:sz w:val="28"/>
          <w:szCs w:val="28"/>
        </w:rPr>
        <w:t>5</w:t>
      </w:r>
      <w:r>
        <w:rPr>
          <w:rFonts w:hint="eastAsia" w:ascii="新宋体" w:hAnsi="新宋体" w:eastAsia="新宋体"/>
          <w:color w:val="auto"/>
          <w:sz w:val="28"/>
          <w:szCs w:val="28"/>
          <w:lang w:val="en-US" w:eastAsia="zh-CN"/>
        </w:rPr>
        <w:t>0</w:t>
      </w:r>
    </w:p>
    <w:p w14:paraId="5B4870D2">
      <w:pPr>
        <w:spacing w:line="420" w:lineRule="exact"/>
        <w:rPr>
          <w:rFonts w:hint="default" w:ascii="新宋体" w:hAnsi="新宋体" w:eastAsia="新宋体"/>
          <w:color w:val="auto"/>
          <w:sz w:val="28"/>
          <w:szCs w:val="28"/>
          <w:lang w:val="en-US"/>
        </w:rPr>
      </w:pPr>
      <w:r>
        <w:rPr>
          <w:rFonts w:hint="eastAsia" w:ascii="新宋体" w:hAnsi="新宋体" w:eastAsia="新宋体"/>
          <w:bCs/>
          <w:color w:val="auto"/>
          <w:sz w:val="28"/>
          <w:szCs w:val="28"/>
        </w:rPr>
        <w:t>1</w:t>
      </w:r>
      <w:r>
        <w:rPr>
          <w:rFonts w:hint="eastAsia" w:ascii="新宋体" w:hAnsi="新宋体" w:eastAsia="新宋体"/>
          <w:bCs/>
          <w:color w:val="auto"/>
          <w:sz w:val="28"/>
          <w:szCs w:val="28"/>
          <w:lang w:val="en-US" w:eastAsia="zh-CN"/>
        </w:rPr>
        <w:t>5</w:t>
      </w:r>
      <w:r>
        <w:rPr>
          <w:rFonts w:hint="eastAsia" w:ascii="新宋体" w:hAnsi="新宋体" w:eastAsia="新宋体"/>
          <w:bCs/>
          <w:color w:val="auto"/>
          <w:sz w:val="28"/>
          <w:szCs w:val="28"/>
        </w:rPr>
        <w:t xml:space="preserve">.浙江师范大学思想政治理论课社会实践实施办法  </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58</w:t>
      </w:r>
    </w:p>
    <w:p w14:paraId="01FA5D91">
      <w:pPr>
        <w:spacing w:line="420" w:lineRule="exact"/>
        <w:rPr>
          <w:rFonts w:hint="eastAsia" w:ascii="新宋体" w:hAnsi="新宋体" w:eastAsia="新宋体"/>
          <w:color w:val="auto"/>
          <w:sz w:val="28"/>
          <w:szCs w:val="28"/>
          <w:lang w:val="en-US" w:eastAsia="zh-CN"/>
        </w:rPr>
      </w:pPr>
      <w:r>
        <w:rPr>
          <w:rFonts w:hint="eastAsia" w:ascii="新宋体" w:hAnsi="新宋体" w:eastAsia="新宋体"/>
          <w:bCs/>
          <w:color w:val="auto"/>
          <w:sz w:val="28"/>
          <w:szCs w:val="28"/>
        </w:rPr>
        <w:t>1</w:t>
      </w:r>
      <w:r>
        <w:rPr>
          <w:rFonts w:hint="eastAsia" w:ascii="新宋体" w:hAnsi="新宋体" w:eastAsia="新宋体"/>
          <w:bCs/>
          <w:color w:val="auto"/>
          <w:sz w:val="28"/>
          <w:szCs w:val="28"/>
          <w:lang w:val="en-US" w:eastAsia="zh-CN"/>
        </w:rPr>
        <w:t>6</w:t>
      </w:r>
      <w:r>
        <w:rPr>
          <w:rFonts w:hint="eastAsia" w:ascii="新宋体" w:hAnsi="新宋体" w:eastAsia="新宋体"/>
          <w:color w:val="auto"/>
          <w:sz w:val="28"/>
          <w:szCs w:val="28"/>
        </w:rPr>
        <w:t>.</w:t>
      </w:r>
      <w:r>
        <w:rPr>
          <w:rFonts w:hint="eastAsia" w:ascii="新宋体" w:hAnsi="新宋体" w:eastAsia="新宋体"/>
          <w:bCs/>
          <w:color w:val="auto"/>
          <w:sz w:val="28"/>
          <w:szCs w:val="28"/>
        </w:rPr>
        <w:t>浙江师范大学学生思想政治理论课社会实践大纲</w:t>
      </w:r>
      <w:r>
        <w:rPr>
          <w:rFonts w:ascii="新宋体" w:hAnsi="新宋体" w:eastAsia="新宋体"/>
          <w:color w:val="auto"/>
          <w:sz w:val="28"/>
          <w:szCs w:val="28"/>
        </w:rPr>
        <w:t>…………………</w:t>
      </w:r>
      <w:r>
        <w:rPr>
          <w:rFonts w:hint="eastAsia" w:ascii="新宋体" w:hAnsi="新宋体" w:eastAsia="新宋体"/>
          <w:color w:val="auto"/>
          <w:sz w:val="28"/>
          <w:szCs w:val="28"/>
        </w:rPr>
        <w:t>6</w:t>
      </w:r>
      <w:r>
        <w:rPr>
          <w:rFonts w:hint="eastAsia" w:ascii="新宋体" w:hAnsi="新宋体" w:eastAsia="新宋体"/>
          <w:color w:val="auto"/>
          <w:sz w:val="28"/>
          <w:szCs w:val="28"/>
          <w:lang w:val="en-US" w:eastAsia="zh-CN"/>
        </w:rPr>
        <w:t>1</w:t>
      </w:r>
    </w:p>
    <w:p w14:paraId="5ED6FEA7">
      <w:pPr>
        <w:spacing w:line="420" w:lineRule="exact"/>
        <w:rPr>
          <w:rFonts w:hint="default" w:ascii="新宋体" w:hAnsi="新宋体" w:eastAsia="新宋体"/>
          <w:bCs/>
          <w:color w:val="auto"/>
          <w:sz w:val="28"/>
          <w:szCs w:val="28"/>
          <w:lang w:val="en-US" w:eastAsia="zh-CN"/>
        </w:rPr>
      </w:pPr>
      <w:r>
        <w:rPr>
          <w:rFonts w:hint="eastAsia" w:ascii="新宋体" w:hAnsi="新宋体" w:eastAsia="新宋体"/>
          <w:bCs/>
          <w:color w:val="auto"/>
          <w:sz w:val="28"/>
          <w:szCs w:val="28"/>
        </w:rPr>
        <w:t>1</w:t>
      </w:r>
      <w:r>
        <w:rPr>
          <w:rFonts w:hint="eastAsia" w:ascii="新宋体" w:hAnsi="新宋体" w:eastAsia="新宋体"/>
          <w:bCs/>
          <w:color w:val="auto"/>
          <w:sz w:val="28"/>
          <w:szCs w:val="28"/>
          <w:lang w:val="en-US" w:eastAsia="zh-CN"/>
        </w:rPr>
        <w:t>7</w:t>
      </w:r>
      <w:r>
        <w:rPr>
          <w:rFonts w:hint="eastAsia" w:ascii="新宋体" w:hAnsi="新宋体" w:eastAsia="新宋体"/>
          <w:bCs/>
          <w:color w:val="auto"/>
          <w:sz w:val="28"/>
          <w:szCs w:val="28"/>
        </w:rPr>
        <w:t>.浙江师范大学思想政治理论课社会实践指导教师工作规则</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67</w:t>
      </w:r>
    </w:p>
    <w:p w14:paraId="7293A415">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8</w:t>
      </w:r>
      <w:r>
        <w:rPr>
          <w:rFonts w:hint="eastAsia" w:ascii="新宋体" w:hAnsi="新宋体" w:eastAsia="新宋体"/>
          <w:color w:val="auto"/>
          <w:sz w:val="28"/>
          <w:szCs w:val="28"/>
        </w:rPr>
        <w:t>.</w:t>
      </w:r>
      <w:r>
        <w:rPr>
          <w:rFonts w:hint="eastAsia" w:ascii="新宋体" w:hAnsi="新宋体" w:eastAsia="新宋体"/>
          <w:bCs/>
          <w:color w:val="auto"/>
          <w:sz w:val="28"/>
          <w:szCs w:val="28"/>
        </w:rPr>
        <w:t>浙江师范大学思想政治理论课社会实践</w:t>
      </w:r>
      <w:r>
        <w:rPr>
          <w:rFonts w:hint="eastAsia" w:ascii="新宋体" w:hAnsi="新宋体" w:eastAsia="新宋体"/>
          <w:color w:val="auto"/>
          <w:sz w:val="28"/>
          <w:szCs w:val="28"/>
        </w:rPr>
        <w:t>学生守则</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69</w:t>
      </w:r>
    </w:p>
    <w:p w14:paraId="32AF8DF3">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1</w:t>
      </w:r>
      <w:r>
        <w:rPr>
          <w:rFonts w:hint="eastAsia" w:ascii="新宋体" w:hAnsi="新宋体" w:eastAsia="新宋体"/>
          <w:color w:val="auto"/>
          <w:sz w:val="28"/>
          <w:szCs w:val="28"/>
          <w:lang w:val="en-US" w:eastAsia="zh-CN"/>
        </w:rPr>
        <w:t>9</w:t>
      </w:r>
      <w:r>
        <w:rPr>
          <w:rFonts w:hint="eastAsia" w:ascii="新宋体" w:hAnsi="新宋体" w:eastAsia="新宋体"/>
          <w:color w:val="auto"/>
          <w:sz w:val="28"/>
          <w:szCs w:val="28"/>
        </w:rPr>
        <w:t>.浙江师范大学思想政治理论课社会实践活动学生安全守则</w:t>
      </w:r>
      <w:r>
        <w:rPr>
          <w:rFonts w:ascii="新宋体" w:hAnsi="新宋体" w:eastAsia="新宋体"/>
          <w:color w:val="auto"/>
          <w:sz w:val="28"/>
          <w:szCs w:val="28"/>
        </w:rPr>
        <w:t>………</w:t>
      </w:r>
      <w:r>
        <w:rPr>
          <w:rFonts w:hint="eastAsia" w:ascii="新宋体" w:hAnsi="新宋体" w:eastAsia="新宋体"/>
          <w:color w:val="auto"/>
          <w:sz w:val="28"/>
          <w:szCs w:val="28"/>
        </w:rPr>
        <w:t>7</w:t>
      </w:r>
      <w:r>
        <w:rPr>
          <w:rFonts w:hint="eastAsia" w:ascii="新宋体" w:hAnsi="新宋体" w:eastAsia="新宋体"/>
          <w:color w:val="auto"/>
          <w:sz w:val="28"/>
          <w:szCs w:val="28"/>
          <w:lang w:val="en-US" w:eastAsia="zh-CN"/>
        </w:rPr>
        <w:t>1</w:t>
      </w:r>
    </w:p>
    <w:p w14:paraId="7950D3E1">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lang w:val="en-US" w:eastAsia="zh-CN"/>
        </w:rPr>
        <w:t>20</w:t>
      </w:r>
      <w:r>
        <w:rPr>
          <w:rFonts w:hint="eastAsia" w:ascii="新宋体" w:hAnsi="新宋体" w:eastAsia="新宋体"/>
          <w:color w:val="auto"/>
          <w:sz w:val="28"/>
          <w:szCs w:val="28"/>
        </w:rPr>
        <w:t>.思想政治理论课社会实践指导老师与联系学院、专业一览表</w:t>
      </w:r>
      <w:r>
        <w:rPr>
          <w:rFonts w:ascii="新宋体" w:hAnsi="新宋体" w:eastAsia="新宋体"/>
          <w:color w:val="auto"/>
          <w:sz w:val="28"/>
          <w:szCs w:val="28"/>
        </w:rPr>
        <w:t>……</w:t>
      </w:r>
      <w:r>
        <w:rPr>
          <w:rFonts w:hint="eastAsia" w:ascii="新宋体" w:hAnsi="新宋体" w:eastAsia="新宋体"/>
          <w:color w:val="auto"/>
          <w:sz w:val="28"/>
          <w:szCs w:val="28"/>
        </w:rPr>
        <w:t>7</w:t>
      </w:r>
      <w:r>
        <w:rPr>
          <w:rFonts w:hint="eastAsia" w:ascii="新宋体" w:hAnsi="新宋体" w:eastAsia="新宋体"/>
          <w:color w:val="auto"/>
          <w:sz w:val="28"/>
          <w:szCs w:val="28"/>
          <w:lang w:val="en-US" w:eastAsia="zh-CN"/>
        </w:rPr>
        <w:t>2</w:t>
      </w:r>
    </w:p>
    <w:p w14:paraId="04C7F0AA">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lang w:val="en-US" w:eastAsia="zh-CN"/>
        </w:rPr>
        <w:t>21</w:t>
      </w:r>
      <w:r>
        <w:rPr>
          <w:rFonts w:hint="eastAsia" w:ascii="新宋体" w:hAnsi="新宋体" w:eastAsia="新宋体"/>
          <w:color w:val="auto"/>
          <w:sz w:val="28"/>
          <w:szCs w:val="28"/>
        </w:rPr>
        <w:t>.浙江师范大学思想政治理论课社会实践基地一览表</w:t>
      </w:r>
      <w:r>
        <w:rPr>
          <w:rFonts w:ascii="新宋体" w:hAnsi="新宋体" w:eastAsia="新宋体"/>
          <w:color w:val="auto"/>
          <w:sz w:val="28"/>
          <w:szCs w:val="28"/>
        </w:rPr>
        <w:t>………………</w:t>
      </w:r>
      <w:r>
        <w:rPr>
          <w:rFonts w:hint="eastAsia" w:ascii="新宋体" w:hAnsi="新宋体" w:eastAsia="新宋体"/>
          <w:color w:val="auto"/>
          <w:sz w:val="28"/>
          <w:szCs w:val="28"/>
        </w:rPr>
        <w:t>7</w:t>
      </w:r>
      <w:r>
        <w:rPr>
          <w:rFonts w:hint="eastAsia" w:ascii="新宋体" w:hAnsi="新宋体" w:eastAsia="新宋体"/>
          <w:color w:val="auto"/>
          <w:sz w:val="28"/>
          <w:szCs w:val="28"/>
          <w:lang w:val="en-US" w:eastAsia="zh-CN"/>
        </w:rPr>
        <w:t>4</w:t>
      </w:r>
    </w:p>
    <w:p w14:paraId="6E0E3C29">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2</w:t>
      </w:r>
      <w:r>
        <w:rPr>
          <w:rFonts w:hint="eastAsia" w:ascii="新宋体" w:hAnsi="新宋体" w:eastAsia="新宋体"/>
          <w:color w:val="auto"/>
          <w:sz w:val="28"/>
          <w:szCs w:val="28"/>
        </w:rPr>
        <w:t>.思想政治理论课社会实践调查报告（论文）成绩评定参考标准</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77</w:t>
      </w:r>
    </w:p>
    <w:p w14:paraId="7167CC31">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3</w:t>
      </w:r>
      <w:r>
        <w:rPr>
          <w:rFonts w:hint="eastAsia" w:ascii="新宋体" w:hAnsi="新宋体" w:eastAsia="新宋体"/>
          <w:color w:val="auto"/>
          <w:sz w:val="28"/>
          <w:szCs w:val="28"/>
        </w:rPr>
        <w:t>.学生社会实践报告（论文）模版</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78</w:t>
      </w:r>
    </w:p>
    <w:p w14:paraId="6CD042F8">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4</w:t>
      </w:r>
      <w:r>
        <w:rPr>
          <w:rFonts w:hint="eastAsia" w:ascii="新宋体" w:hAnsi="新宋体" w:eastAsia="新宋体"/>
          <w:color w:val="auto"/>
          <w:sz w:val="28"/>
          <w:szCs w:val="28"/>
        </w:rPr>
        <w:t>.学生思想政治理论课社会实践调查报告范文一</w:t>
      </w:r>
      <w:r>
        <w:rPr>
          <w:rFonts w:ascii="新宋体" w:hAnsi="新宋体" w:eastAsia="新宋体"/>
          <w:color w:val="auto"/>
          <w:sz w:val="28"/>
          <w:szCs w:val="28"/>
        </w:rPr>
        <w:t>……………………</w:t>
      </w:r>
      <w:r>
        <w:rPr>
          <w:rFonts w:hint="eastAsia" w:ascii="新宋体" w:hAnsi="新宋体" w:eastAsia="新宋体"/>
          <w:color w:val="auto"/>
          <w:sz w:val="28"/>
          <w:szCs w:val="28"/>
        </w:rPr>
        <w:t>8</w:t>
      </w:r>
      <w:r>
        <w:rPr>
          <w:rFonts w:hint="eastAsia" w:ascii="新宋体" w:hAnsi="新宋体" w:eastAsia="新宋体"/>
          <w:color w:val="auto"/>
          <w:sz w:val="28"/>
          <w:szCs w:val="28"/>
          <w:lang w:val="en-US" w:eastAsia="zh-CN"/>
        </w:rPr>
        <w:t>0</w:t>
      </w:r>
    </w:p>
    <w:p w14:paraId="60E42222">
      <w:pPr>
        <w:spacing w:line="420" w:lineRule="exact"/>
        <w:rPr>
          <w:rFonts w:hint="eastAsia" w:ascii="新宋体" w:hAnsi="新宋体" w:eastAsia="新宋体"/>
          <w:color w:val="auto"/>
          <w:sz w:val="28"/>
          <w:szCs w:val="28"/>
          <w:lang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5</w:t>
      </w:r>
      <w:r>
        <w:rPr>
          <w:rFonts w:hint="eastAsia" w:ascii="新宋体" w:hAnsi="新宋体" w:eastAsia="新宋体"/>
          <w:color w:val="auto"/>
          <w:sz w:val="28"/>
          <w:szCs w:val="28"/>
        </w:rPr>
        <w:t xml:space="preserve">.学生思想政治理论课社会实践调查报告范文二  </w:t>
      </w:r>
      <w:r>
        <w:rPr>
          <w:rFonts w:ascii="新宋体" w:hAnsi="新宋体" w:eastAsia="新宋体"/>
          <w:color w:val="auto"/>
          <w:sz w:val="28"/>
          <w:szCs w:val="28"/>
        </w:rPr>
        <w:t>…………………</w:t>
      </w:r>
      <w:r>
        <w:rPr>
          <w:rFonts w:hint="eastAsia" w:ascii="新宋体" w:hAnsi="新宋体" w:eastAsia="新宋体"/>
          <w:color w:val="auto"/>
          <w:sz w:val="28"/>
          <w:szCs w:val="28"/>
        </w:rPr>
        <w:t>8</w:t>
      </w:r>
      <w:r>
        <w:rPr>
          <w:rFonts w:hint="eastAsia" w:ascii="新宋体" w:hAnsi="新宋体" w:eastAsia="新宋体"/>
          <w:color w:val="auto"/>
          <w:sz w:val="28"/>
          <w:szCs w:val="28"/>
          <w:lang w:val="en-US" w:eastAsia="zh-CN"/>
        </w:rPr>
        <w:t>3</w:t>
      </w:r>
    </w:p>
    <w:p w14:paraId="62690672">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6</w:t>
      </w:r>
      <w:r>
        <w:rPr>
          <w:rFonts w:hint="eastAsia" w:ascii="新宋体" w:hAnsi="新宋体" w:eastAsia="新宋体"/>
          <w:color w:val="auto"/>
          <w:sz w:val="28"/>
          <w:szCs w:val="28"/>
        </w:rPr>
        <w:t>.学生思想政治理论课社会实践日志（团队）</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86</w:t>
      </w:r>
    </w:p>
    <w:p w14:paraId="4B810540">
      <w:pPr>
        <w:spacing w:line="420" w:lineRule="exact"/>
        <w:rPr>
          <w:rFonts w:hint="default" w:ascii="新宋体" w:hAnsi="新宋体" w:eastAsia="新宋体"/>
          <w:color w:val="auto"/>
          <w:sz w:val="28"/>
          <w:szCs w:val="28"/>
          <w:lang w:val="en-US" w:eastAsia="zh-CN"/>
        </w:rPr>
      </w:pPr>
      <w:r>
        <w:rPr>
          <w:rFonts w:hint="eastAsia" w:ascii="新宋体" w:hAnsi="新宋体" w:eastAsia="新宋体"/>
          <w:color w:val="auto"/>
          <w:sz w:val="28"/>
          <w:szCs w:val="28"/>
        </w:rPr>
        <w:t>2</w:t>
      </w:r>
      <w:r>
        <w:rPr>
          <w:rFonts w:hint="eastAsia" w:ascii="新宋体" w:hAnsi="新宋体" w:eastAsia="新宋体"/>
          <w:color w:val="auto"/>
          <w:sz w:val="28"/>
          <w:szCs w:val="28"/>
          <w:lang w:val="en-US" w:eastAsia="zh-CN"/>
        </w:rPr>
        <w:t>7</w:t>
      </w:r>
      <w:r>
        <w:rPr>
          <w:rFonts w:hint="eastAsia" w:ascii="新宋体" w:hAnsi="新宋体" w:eastAsia="新宋体"/>
          <w:color w:val="auto"/>
          <w:sz w:val="28"/>
          <w:szCs w:val="28"/>
        </w:rPr>
        <w:t>.学生思想政治理论课社会实践日志（个人）</w:t>
      </w:r>
      <w:r>
        <w:rPr>
          <w:rFonts w:ascii="新宋体" w:hAnsi="新宋体" w:eastAsia="新宋体"/>
          <w:color w:val="auto"/>
          <w:sz w:val="28"/>
          <w:szCs w:val="28"/>
        </w:rPr>
        <w:t>………………………</w:t>
      </w:r>
      <w:r>
        <w:rPr>
          <w:rFonts w:hint="eastAsia" w:ascii="新宋体" w:hAnsi="新宋体" w:eastAsia="新宋体"/>
          <w:color w:val="auto"/>
          <w:sz w:val="28"/>
          <w:szCs w:val="28"/>
          <w:lang w:val="en-US" w:eastAsia="zh-CN"/>
        </w:rPr>
        <w:t>88</w:t>
      </w:r>
    </w:p>
    <w:p w14:paraId="79407192">
      <w:pPr>
        <w:spacing w:line="420" w:lineRule="exact"/>
        <w:rPr>
          <w:rFonts w:ascii="新宋体" w:hAnsi="新宋体" w:eastAsia="新宋体"/>
          <w:color w:val="000000"/>
          <w:sz w:val="24"/>
        </w:rPr>
      </w:pPr>
    </w:p>
    <w:p w14:paraId="0916AD7E">
      <w:pPr>
        <w:spacing w:line="420" w:lineRule="exact"/>
        <w:rPr>
          <w:rFonts w:ascii="新宋体" w:hAnsi="新宋体" w:eastAsia="新宋体"/>
          <w:color w:val="000000"/>
          <w:sz w:val="24"/>
        </w:rPr>
      </w:pPr>
    </w:p>
    <w:p w14:paraId="1DD771EE">
      <w:pPr>
        <w:jc w:val="center"/>
        <w:rPr>
          <w:rFonts w:hint="eastAsia" w:eastAsia="隶书"/>
          <w:sz w:val="36"/>
        </w:rPr>
        <w:sectPr>
          <w:footerReference r:id="rId4" w:type="default"/>
          <w:pgSz w:w="12240" w:h="15840"/>
          <w:pgMar w:top="1440" w:right="1800" w:bottom="1440" w:left="1800" w:header="720" w:footer="720" w:gutter="0"/>
          <w:pgNumType w:fmt="numberInDash" w:start="1" w:chapStyle="1"/>
          <w:cols w:space="720" w:num="1"/>
          <w:docGrid w:linePitch="286" w:charSpace="0"/>
        </w:sectPr>
      </w:pPr>
    </w:p>
    <w:p w14:paraId="0916AD7F">
      <w:pPr>
        <w:jc w:val="center"/>
        <w:rPr>
          <w:rFonts w:eastAsia="隶书"/>
          <w:sz w:val="36"/>
        </w:rPr>
      </w:pPr>
      <w:r>
        <w:rPr>
          <w:rFonts w:hint="eastAsia" w:eastAsia="隶书"/>
          <w:sz w:val="36"/>
        </w:rPr>
        <w:t>前言</w:t>
      </w:r>
    </w:p>
    <w:p w14:paraId="6EC39793">
      <w:pPr>
        <w:widowControl/>
        <w:shd w:val="clear" w:color="auto" w:fill="FFFFFF"/>
        <w:spacing w:line="400" w:lineRule="exact"/>
        <w:ind w:firstLine="560" w:firstLineChars="200"/>
        <w:outlineLvl w:val="0"/>
        <w:rPr>
          <w:rFonts w:hint="eastAsia" w:ascii="楷体" w:hAnsi="楷体" w:eastAsia="楷体"/>
          <w:color w:val="000000"/>
          <w:sz w:val="28"/>
          <w:szCs w:val="28"/>
        </w:rPr>
      </w:pPr>
      <w:r>
        <w:rPr>
          <w:rFonts w:hint="eastAsia" w:ascii="楷体" w:hAnsi="楷体" w:eastAsia="楷体"/>
          <w:color w:val="000000"/>
          <w:sz w:val="28"/>
          <w:szCs w:val="28"/>
        </w:rPr>
        <w:t>我校今年思想政治理论课社会实践活动的主题是：坚定不移听党话、跟党走，胸怀远大理想，矢志拼搏奋斗，把个人追求融入国家发展大局，立足各自岗位不断创造新业绩，在新征程上贡献青春力量。在今年思想政治理论课社会实践过程中，我们要高举中国特色社会主义伟大旗帜，以马克思列宁主义、毛泽东思想、邓小平理论、“三个代表”重要思想、科学发展观和习近平新时代中国特色社会主义思想为指导，坚持社会主义先进文化前进方向，全面贯彻党的教育方针，遵循大学生成长规律和教育规律；要认真组织广大学生深入学习、宣传、贯彻党的二十大</w:t>
      </w:r>
      <w:r>
        <w:rPr>
          <w:rFonts w:hint="eastAsia" w:ascii="楷体" w:hAnsi="楷体" w:eastAsia="楷体"/>
          <w:color w:val="000000"/>
          <w:sz w:val="28"/>
          <w:szCs w:val="28"/>
          <w:lang w:eastAsia="zh-CN"/>
        </w:rPr>
        <w:t>、</w:t>
      </w:r>
      <w:r>
        <w:rPr>
          <w:rFonts w:hint="eastAsia" w:ascii="楷体" w:hAnsi="楷体" w:eastAsia="楷体"/>
          <w:color w:val="000000"/>
          <w:sz w:val="28"/>
          <w:szCs w:val="28"/>
        </w:rPr>
        <w:t>党的二十届三中全会</w:t>
      </w:r>
      <w:r>
        <w:rPr>
          <w:rFonts w:hint="eastAsia" w:ascii="楷体" w:hAnsi="楷体" w:eastAsia="楷体"/>
          <w:color w:val="000000"/>
          <w:sz w:val="28"/>
          <w:szCs w:val="28"/>
          <w:lang w:eastAsia="zh-CN"/>
        </w:rPr>
        <w:t>、</w:t>
      </w:r>
      <w:r>
        <w:rPr>
          <w:rFonts w:hint="eastAsia" w:ascii="楷体" w:hAnsi="楷体" w:eastAsia="楷体"/>
          <w:color w:val="000000"/>
          <w:sz w:val="28"/>
          <w:szCs w:val="28"/>
          <w:lang w:val="en-US" w:eastAsia="zh-CN"/>
        </w:rPr>
        <w:t>党的二十届四中全会</w:t>
      </w:r>
      <w:r>
        <w:rPr>
          <w:rFonts w:hint="eastAsia" w:ascii="楷体" w:hAnsi="楷体" w:eastAsia="楷体"/>
          <w:color w:val="000000"/>
          <w:sz w:val="28"/>
          <w:szCs w:val="28"/>
        </w:rPr>
        <w:t>精神，以及</w:t>
      </w:r>
      <w:r>
        <w:rPr>
          <w:rFonts w:hint="eastAsia" w:ascii="楷体" w:hAnsi="楷体" w:eastAsia="楷体"/>
          <w:color w:val="000000"/>
          <w:sz w:val="28"/>
          <w:szCs w:val="28"/>
          <w:lang w:eastAsia="zh-CN"/>
        </w:rPr>
        <w:t>《总书记寄语广大青年建功奋进新征程》《胸怀远大理想矢志拼搏奋斗带动广大青年把个人追求融入国家发展大局》《在新征程上贡献青春力量——习近平总书记的回信激励广大青年拼搏奋斗》</w:t>
      </w:r>
      <w:r>
        <w:rPr>
          <w:rFonts w:hint="eastAsia" w:ascii="楷体" w:hAnsi="楷体" w:eastAsia="楷体"/>
          <w:color w:val="000000"/>
          <w:sz w:val="28"/>
          <w:szCs w:val="28"/>
          <w:lang w:val="en-US" w:eastAsia="zh-CN"/>
        </w:rPr>
        <w:t>等的精神，</w:t>
      </w:r>
      <w:r>
        <w:rPr>
          <w:rFonts w:hint="eastAsia" w:ascii="楷体" w:hAnsi="楷体" w:eastAsia="楷体"/>
          <w:color w:val="000000"/>
          <w:sz w:val="28"/>
          <w:szCs w:val="28"/>
        </w:rPr>
        <w:t>把个人理想融入国家发展大局，在社会大熔炉中锤炼品德，坚定对马克思主义的信仰、对中国特色社会主义的信念、对中华民族伟大复兴中国梦的信心，立足本职岗位，不断提升专业能力，积极投身中国式现代化建设，在科技创新、乡村振兴、绿色发展、社会服务、卫国戍边等各领域各方面工作中争当排头兵和生力军，在服务人民、奉献社会中发光发热；自觉树立和践行社会主义核心价值观，自觉用中华优秀传统文化、革命文化、社会主义先进文化培根铸魂、启智润心，加强道德修养，明辨是非曲直，增强自我定力，矢志追求更有高度、更有境界、更有品位的人生；要锤炼坚强的意志和品格，培养奋勇争先的进取精神，历练不怕失败的心理素质，保持乐观向上的人生态度，敢于面对各种困难和挫折；要以强国建设、民族复兴为己任，争做有理想、有担当的新时代青年，坚定道路自信、理论自信、制度自信、文化自信，不断增强做中国人的志气、骨气、底气；以时不我待的责任感和使命感，投身强国建设、民族复兴的壮阔征程，以青春之我、奋斗之我在平凡岗位上创造不凡</w:t>
      </w:r>
      <w:r>
        <w:rPr>
          <w:rFonts w:hint="eastAsia" w:ascii="楷体" w:hAnsi="楷体" w:eastAsia="楷体"/>
          <w:color w:val="000000"/>
          <w:sz w:val="28"/>
          <w:szCs w:val="28"/>
          <w:lang w:val="en-US" w:eastAsia="zh-CN"/>
        </w:rPr>
        <w:t>成就</w:t>
      </w:r>
      <w:r>
        <w:rPr>
          <w:rFonts w:hint="eastAsia" w:ascii="楷体" w:hAnsi="楷体" w:eastAsia="楷体"/>
          <w:color w:val="000000"/>
          <w:sz w:val="28"/>
          <w:szCs w:val="28"/>
        </w:rPr>
        <w:t>，在时代洪流中挺立潮头，跑出</w:t>
      </w:r>
      <w:r>
        <w:rPr>
          <w:rFonts w:hint="eastAsia" w:ascii="楷体" w:hAnsi="楷体" w:eastAsia="楷体"/>
          <w:color w:val="000000"/>
          <w:sz w:val="28"/>
          <w:szCs w:val="28"/>
          <w:lang w:val="en-US" w:eastAsia="zh-CN"/>
        </w:rPr>
        <w:t>青年人</w:t>
      </w:r>
      <w:r>
        <w:rPr>
          <w:rFonts w:hint="eastAsia" w:ascii="楷体" w:hAnsi="楷体" w:eastAsia="楷体"/>
          <w:color w:val="000000"/>
          <w:sz w:val="28"/>
          <w:szCs w:val="28"/>
        </w:rPr>
        <w:t>的更好成绩</w:t>
      </w:r>
      <w:r>
        <w:rPr>
          <w:rFonts w:hint="eastAsia" w:ascii="楷体" w:hAnsi="楷体" w:eastAsia="楷体"/>
          <w:color w:val="000000"/>
          <w:sz w:val="28"/>
          <w:szCs w:val="28"/>
          <w:lang w:eastAsia="zh-CN"/>
        </w:rPr>
        <w:t>；</w:t>
      </w:r>
      <w:r>
        <w:rPr>
          <w:rFonts w:hint="eastAsia" w:ascii="楷体" w:hAnsi="楷体" w:eastAsia="楷体"/>
          <w:color w:val="000000"/>
          <w:sz w:val="28"/>
          <w:szCs w:val="28"/>
          <w:lang w:val="en-US" w:eastAsia="zh-CN"/>
        </w:rPr>
        <w:t>要</w:t>
      </w:r>
      <w:r>
        <w:rPr>
          <w:rFonts w:hint="eastAsia" w:ascii="楷体" w:hAnsi="楷体" w:eastAsia="楷体"/>
          <w:color w:val="000000"/>
          <w:sz w:val="28"/>
          <w:szCs w:val="28"/>
        </w:rPr>
        <w:t>攀登科技高峰、扎根基层一线、坚守平凡岗位，怀抱梦想又脚踏实地，敢想敢为又善作善成，</w:t>
      </w:r>
      <w:r>
        <w:rPr>
          <w:rFonts w:hint="eastAsia" w:ascii="楷体" w:hAnsi="楷体" w:eastAsia="楷体"/>
          <w:color w:val="000000"/>
          <w:sz w:val="28"/>
          <w:szCs w:val="28"/>
          <w:lang w:val="en-US" w:eastAsia="zh-CN"/>
        </w:rPr>
        <w:t>书写</w:t>
      </w:r>
      <w:r>
        <w:rPr>
          <w:rFonts w:hint="eastAsia" w:ascii="楷体" w:hAnsi="楷体" w:eastAsia="楷体"/>
          <w:color w:val="000000"/>
          <w:sz w:val="28"/>
          <w:szCs w:val="28"/>
        </w:rPr>
        <w:t>生机盎然的青春中国壮美画卷</w:t>
      </w:r>
      <w:r>
        <w:rPr>
          <w:rFonts w:hint="eastAsia" w:ascii="楷体" w:hAnsi="楷体" w:eastAsia="楷体"/>
          <w:color w:val="000000"/>
          <w:sz w:val="28"/>
          <w:szCs w:val="28"/>
          <w:lang w:eastAsia="zh-CN"/>
        </w:rPr>
        <w:t>；</w:t>
      </w:r>
      <w:r>
        <w:rPr>
          <w:rFonts w:hint="eastAsia" w:ascii="楷体" w:hAnsi="楷体" w:eastAsia="楷体"/>
          <w:color w:val="000000"/>
          <w:sz w:val="28"/>
          <w:szCs w:val="28"/>
          <w:lang w:val="en-US" w:eastAsia="zh-CN"/>
        </w:rPr>
        <w:t>要</w:t>
      </w:r>
      <w:r>
        <w:rPr>
          <w:rFonts w:hint="eastAsia" w:ascii="楷体" w:hAnsi="楷体" w:eastAsia="楷体"/>
          <w:color w:val="000000"/>
          <w:sz w:val="28"/>
          <w:szCs w:val="28"/>
        </w:rPr>
        <w:t>紧跟党走，树立远大理想、担当时代责任、勇于砥砺奋斗，奋力谱写无愧于时代和人民的青春华章。</w:t>
      </w:r>
    </w:p>
    <w:p w14:paraId="0916AD81">
      <w:pPr>
        <w:widowControl/>
        <w:shd w:val="clear" w:color="auto" w:fill="FFFFFF"/>
        <w:spacing w:line="400" w:lineRule="exact"/>
        <w:ind w:firstLine="560" w:firstLineChars="200"/>
        <w:outlineLvl w:val="0"/>
        <w:rPr>
          <w:rFonts w:ascii="楷体" w:hAnsi="楷体" w:eastAsia="楷体"/>
          <w:color w:val="000000"/>
          <w:sz w:val="28"/>
          <w:szCs w:val="28"/>
        </w:rPr>
      </w:pPr>
      <w:r>
        <w:rPr>
          <w:rFonts w:hint="eastAsia" w:ascii="楷体" w:hAnsi="楷体" w:eastAsia="楷体"/>
          <w:color w:val="000000"/>
          <w:sz w:val="28"/>
          <w:szCs w:val="28"/>
        </w:rPr>
        <w:t>为了保证今年我校的思想政治理论课社会实践各项工作的顺利进行，满足我校广大学生更好地开展今年思想政治理论课社会实践的需要，根据中共中央宣传部和国家教育部联合颁发的《〈中共中央宣传部教育部关于进一步加强和改进高等学校思想政治理论课的意见〉实施方案》（教社政[2005]9号）和《中共浙江省委宣传部中共浙江省委教育工作委员会浙江省教育厅关于进一步加强和改进高等学校思想政治理论课建设的实施意见》（浙教工委[2006]4号）及《浙江师范大学关于进一步加强和改进我校思想政治理论课建设的实施意见》、《浙江师范大学思想政治理论社会实践实施办法》的精神，结合今年我校学生思想政治理论社会实践工作的目标、内容和要求，我们特别编写了《浙江师范大学202</w:t>
      </w:r>
      <w:r>
        <w:rPr>
          <w:rFonts w:hint="eastAsia" w:ascii="楷体" w:hAnsi="楷体" w:eastAsia="楷体"/>
          <w:color w:val="000000"/>
          <w:sz w:val="28"/>
          <w:szCs w:val="28"/>
          <w:lang w:val="en-US" w:eastAsia="zh-CN"/>
        </w:rPr>
        <w:t>6</w:t>
      </w:r>
      <w:r>
        <w:rPr>
          <w:rFonts w:hint="eastAsia" w:ascii="楷体" w:hAnsi="楷体" w:eastAsia="楷体"/>
          <w:color w:val="000000"/>
          <w:sz w:val="28"/>
          <w:szCs w:val="28"/>
        </w:rPr>
        <w:t>年学生思想政治理论课社会实践指导用书》。本书主要介绍了我校二十</w:t>
      </w:r>
      <w:r>
        <w:rPr>
          <w:rFonts w:hint="eastAsia" w:ascii="楷体" w:hAnsi="楷体" w:eastAsia="楷体"/>
          <w:color w:val="000000"/>
          <w:sz w:val="28"/>
          <w:szCs w:val="28"/>
          <w:lang w:val="en-US" w:eastAsia="zh-CN"/>
        </w:rPr>
        <w:t>六</w:t>
      </w:r>
      <w:r>
        <w:rPr>
          <w:rFonts w:hint="eastAsia" w:ascii="楷体" w:hAnsi="楷体" w:eastAsia="楷体"/>
          <w:color w:val="000000"/>
          <w:sz w:val="28"/>
          <w:szCs w:val="28"/>
        </w:rPr>
        <w:t>年来思想政治理论社会实践的基本情况、思想政治理论社会实践项目（方案）设计的方法与实施的步骤、社会调查的类型和方法及及撰写社会实践论文（报告）应注意的事项，以及202</w:t>
      </w:r>
      <w:r>
        <w:rPr>
          <w:rFonts w:hint="eastAsia" w:ascii="楷体" w:hAnsi="楷体" w:eastAsia="楷体"/>
          <w:color w:val="000000"/>
          <w:sz w:val="28"/>
          <w:szCs w:val="28"/>
          <w:lang w:val="en-US" w:eastAsia="zh-CN"/>
        </w:rPr>
        <w:t>6</w:t>
      </w:r>
      <w:r>
        <w:rPr>
          <w:rFonts w:hint="eastAsia" w:ascii="楷体" w:hAnsi="楷体" w:eastAsia="楷体"/>
          <w:color w:val="000000"/>
          <w:sz w:val="28"/>
          <w:szCs w:val="28"/>
        </w:rPr>
        <w:t>年浙江师范大学学生思想政治理论社会实践工作计划，还附录了《浙江师范大学思想政治理论社会实践实施办法》、《浙江师范大学202</w:t>
      </w:r>
      <w:r>
        <w:rPr>
          <w:rFonts w:hint="eastAsia" w:ascii="楷体" w:hAnsi="楷体" w:eastAsia="楷体"/>
          <w:color w:val="000000"/>
          <w:sz w:val="28"/>
          <w:szCs w:val="28"/>
          <w:lang w:val="en-US" w:eastAsia="zh-CN"/>
        </w:rPr>
        <w:t>6</w:t>
      </w:r>
      <w:r>
        <w:rPr>
          <w:rFonts w:hint="eastAsia" w:ascii="楷体" w:hAnsi="楷体" w:eastAsia="楷体"/>
          <w:color w:val="000000"/>
          <w:sz w:val="28"/>
          <w:szCs w:val="28"/>
        </w:rPr>
        <w:t>年学生思想政治理论社会实践参考选题》、《浙江师范大学思想政治理论课社会实践指导教师联系学院一览表》、《浙江师范大学思想政治理论课社会实践基地一览表》、《浙江师范大学思想政治理论课社会实践报告（论文）成绩评定参考标准》等文件和资料，以便广大同学学习了解今年我校思想政治理论课社会实践的基本要求，确立思想政治理论课社会实践的内容、目标，及时申报思想政治理论课社会实践项目，并掌握思想政治理论课社会实践的方法和步骤，了解和认识思想政治理论课社会实践中应注意的问题，从而使今年我们学校的思想政治理论课社会实践活动取得更大的成功。</w:t>
      </w:r>
    </w:p>
    <w:p w14:paraId="0916AD83">
      <w:pPr>
        <w:widowControl/>
        <w:shd w:val="clear" w:color="auto" w:fill="FFFFFF"/>
        <w:spacing w:line="400" w:lineRule="exact"/>
        <w:ind w:firstLine="560" w:firstLineChars="200"/>
        <w:outlineLvl w:val="0"/>
        <w:rPr>
          <w:rFonts w:hint="eastAsia" w:ascii="楷体" w:hAnsi="楷体" w:eastAsia="楷体"/>
          <w:color w:val="000000"/>
          <w:sz w:val="28"/>
          <w:szCs w:val="28"/>
        </w:rPr>
      </w:pPr>
      <w:r>
        <w:rPr>
          <w:rFonts w:hint="eastAsia" w:ascii="楷体" w:hAnsi="楷体" w:eastAsia="楷体"/>
          <w:color w:val="000000"/>
          <w:sz w:val="28"/>
          <w:szCs w:val="28"/>
        </w:rPr>
        <w:t>最后，对本指导用书存在的不足，敬请各级领导、老师和广大同学批评指正。</w:t>
      </w:r>
    </w:p>
    <w:p w14:paraId="0916AD84">
      <w:pPr>
        <w:spacing w:line="400" w:lineRule="exact"/>
        <w:rPr>
          <w:rFonts w:ascii="楷体" w:hAnsi="楷体" w:eastAsia="楷体"/>
          <w:color w:val="000000"/>
          <w:sz w:val="28"/>
          <w:szCs w:val="28"/>
        </w:rPr>
      </w:pPr>
    </w:p>
    <w:p w14:paraId="0916AD85">
      <w:pPr>
        <w:spacing w:line="400" w:lineRule="exact"/>
        <w:ind w:firstLine="560" w:firstLineChars="200"/>
        <w:rPr>
          <w:rFonts w:ascii="楷体" w:hAnsi="楷体" w:eastAsia="楷体"/>
          <w:color w:val="000000"/>
          <w:sz w:val="28"/>
          <w:szCs w:val="28"/>
        </w:rPr>
      </w:pPr>
      <w:r>
        <w:rPr>
          <w:rFonts w:hint="eastAsia" w:ascii="楷体" w:hAnsi="楷体" w:eastAsia="楷体"/>
          <w:color w:val="000000"/>
          <w:sz w:val="28"/>
          <w:szCs w:val="28"/>
        </w:rPr>
        <w:t xml:space="preserve">                        </w:t>
      </w:r>
      <w:bookmarkStart w:id="0" w:name="_GoBack"/>
      <w:bookmarkEnd w:id="0"/>
      <w:r>
        <w:rPr>
          <w:rFonts w:hint="eastAsia" w:ascii="楷体" w:hAnsi="楷体" w:eastAsia="楷体"/>
          <w:color w:val="000000"/>
          <w:sz w:val="28"/>
          <w:szCs w:val="28"/>
        </w:rPr>
        <w:t xml:space="preserve">       浙江师范大学马克思主义学院</w:t>
      </w:r>
    </w:p>
    <w:p w14:paraId="0916AD86">
      <w:pPr>
        <w:spacing w:line="400" w:lineRule="exact"/>
        <w:ind w:firstLine="560" w:firstLineChars="200"/>
        <w:jc w:val="right"/>
        <w:rPr>
          <w:rFonts w:ascii="楷体" w:hAnsi="楷体" w:eastAsia="楷体"/>
          <w:sz w:val="28"/>
          <w:szCs w:val="28"/>
        </w:rPr>
      </w:pPr>
      <w:r>
        <w:rPr>
          <w:rFonts w:hint="eastAsia" w:ascii="楷体" w:hAnsi="楷体" w:eastAsia="楷体"/>
          <w:color w:val="000000"/>
          <w:sz w:val="28"/>
          <w:szCs w:val="28"/>
        </w:rPr>
        <w:t xml:space="preserve">                                        2</w:t>
      </w:r>
      <w:r>
        <w:rPr>
          <w:rFonts w:hint="eastAsia" w:ascii="楷体" w:hAnsi="楷体" w:eastAsia="楷体"/>
          <w:sz w:val="28"/>
          <w:szCs w:val="28"/>
        </w:rPr>
        <w:t>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6</w:t>
      </w:r>
      <w:r>
        <w:rPr>
          <w:rFonts w:hint="eastAsia" w:ascii="楷体" w:hAnsi="楷体" w:eastAsia="楷体"/>
          <w:sz w:val="28"/>
          <w:szCs w:val="28"/>
        </w:rPr>
        <w:t>月</w:t>
      </w:r>
    </w:p>
    <w:p w14:paraId="0916AD87">
      <w:pPr>
        <w:spacing w:line="420" w:lineRule="exact"/>
        <w:ind w:firstLine="560" w:firstLineChars="200"/>
        <w:jc w:val="right"/>
        <w:rPr>
          <w:rFonts w:ascii="楷体" w:hAnsi="楷体" w:eastAsia="楷体"/>
          <w:sz w:val="28"/>
          <w:szCs w:val="28"/>
        </w:rPr>
      </w:pPr>
    </w:p>
    <w:p w14:paraId="0916AD88">
      <w:pPr>
        <w:spacing w:line="420" w:lineRule="exact"/>
        <w:ind w:firstLine="560" w:firstLineChars="200"/>
        <w:jc w:val="right"/>
        <w:rPr>
          <w:rFonts w:ascii="楷体" w:hAnsi="楷体" w:eastAsia="楷体"/>
          <w:sz w:val="28"/>
          <w:szCs w:val="28"/>
        </w:rPr>
      </w:pPr>
    </w:p>
    <w:p w14:paraId="0916AD89">
      <w:pPr>
        <w:ind w:left="-358" w:leftChars="-171" w:hanging="1"/>
        <w:jc w:val="center"/>
        <w:rPr>
          <w:rFonts w:ascii="方正大标宋简体" w:hAnsi="方正大标宋简体" w:eastAsia="方正大标宋简体"/>
          <w:b/>
          <w:bCs/>
          <w:sz w:val="36"/>
          <w:szCs w:val="36"/>
        </w:rPr>
      </w:pPr>
      <w:r>
        <w:rPr>
          <w:rFonts w:hint="eastAsia" w:ascii="方正大标宋简体" w:hAnsi="方正大标宋简体" w:eastAsia="方正大标宋简体"/>
          <w:b/>
          <w:bCs/>
          <w:sz w:val="36"/>
          <w:szCs w:val="36"/>
        </w:rPr>
        <w:t>我校开展思想政治理论课社会实践的基本情况</w:t>
      </w:r>
    </w:p>
    <w:p w14:paraId="0916AD8A">
      <w:pPr>
        <w:spacing w:before="120" w:beforeLines="50" w:after="120" w:afterLines="50" w:line="420" w:lineRule="exact"/>
        <w:ind w:firstLine="557" w:firstLineChars="198"/>
        <w:rPr>
          <w:rFonts w:ascii="宋体" w:hAnsi="宋体"/>
          <w:b/>
          <w:bCs/>
          <w:sz w:val="28"/>
          <w:szCs w:val="28"/>
        </w:rPr>
      </w:pPr>
      <w:r>
        <w:rPr>
          <w:rFonts w:hint="eastAsia" w:ascii="宋体" w:hAnsi="宋体"/>
          <w:b/>
          <w:bCs/>
          <w:sz w:val="28"/>
          <w:szCs w:val="28"/>
        </w:rPr>
        <w:t>一、思想政治理论课与思想政治理论课社会实践</w:t>
      </w:r>
    </w:p>
    <w:p w14:paraId="0916AD8B">
      <w:pPr>
        <w:spacing w:line="400" w:lineRule="exact"/>
        <w:ind w:firstLine="630" w:firstLineChars="225"/>
        <w:rPr>
          <w:rFonts w:ascii="仿宋" w:hAnsi="仿宋" w:eastAsia="仿宋"/>
          <w:sz w:val="28"/>
          <w:szCs w:val="28"/>
        </w:rPr>
      </w:pPr>
      <w:r>
        <w:rPr>
          <w:rFonts w:hint="eastAsia" w:ascii="仿宋" w:hAnsi="仿宋" w:eastAsia="仿宋"/>
          <w:sz w:val="28"/>
          <w:szCs w:val="28"/>
        </w:rPr>
        <w:t>思想政治理论课社会实践活动是高等学校学生思想政治理论课教育教学的重要内容，是理论联系实际，增强思想政治理论课教学现实感、针对性、实效性和主动性的重要教学形式。自1999年以来，我校就将思想政治理论课社会实践活动纳入思想政治理论课教学计划之中，迄今已走过了2</w:t>
      </w:r>
      <w:r>
        <w:rPr>
          <w:rFonts w:hint="eastAsia" w:ascii="仿宋" w:hAnsi="仿宋" w:eastAsia="仿宋"/>
          <w:sz w:val="28"/>
          <w:szCs w:val="28"/>
          <w:lang w:val="en-US" w:eastAsia="zh-CN"/>
        </w:rPr>
        <w:t>6</w:t>
      </w:r>
      <w:r>
        <w:rPr>
          <w:rFonts w:hint="eastAsia" w:ascii="仿宋" w:hAnsi="仿宋" w:eastAsia="仿宋"/>
          <w:sz w:val="28"/>
          <w:szCs w:val="28"/>
        </w:rPr>
        <w:t>个年头。</w:t>
      </w:r>
    </w:p>
    <w:p w14:paraId="0916AD8C">
      <w:pPr>
        <w:spacing w:line="400" w:lineRule="exact"/>
        <w:ind w:firstLine="630" w:firstLineChars="225"/>
        <w:rPr>
          <w:rFonts w:ascii="仿宋" w:hAnsi="仿宋" w:eastAsia="仿宋"/>
          <w:sz w:val="28"/>
          <w:szCs w:val="28"/>
        </w:rPr>
      </w:pPr>
      <w:r>
        <w:rPr>
          <w:rFonts w:hint="eastAsia" w:ascii="仿宋" w:hAnsi="仿宋" w:eastAsia="仿宋"/>
          <w:sz w:val="28"/>
          <w:szCs w:val="28"/>
        </w:rPr>
        <w:t>思想政治理论课是我国高等学校开设的马克思主义理论课和思想品德课的简称。它主要包括大学生在校期间要学习的马克思主义基本原理、中国近现代史纲要、毛泽东思想和中国特色社会主义理论体系概论、习近平新时代中国特色社会主义思想概论、思想道德修养和法律基础、形势与政策等课程。而思想政治理论课社会实践是指在校大学生根据思想政治理论课教学要求，按照学校教学计划，投身当前改革开放和社会主义现代化建设实际，并运用所学思想政治理论课基本原理，了解、分析和认识当前我国社会发展巨大成就和存在问题、面临挑战，不断提高自身素质的实践活动。思想政治理论课社会实践是理论联系实际，增强思想政治理论课教学现实感、针对性、实效性和主动性的重要教学形式。</w:t>
      </w:r>
    </w:p>
    <w:p w14:paraId="0916AD8D">
      <w:pPr>
        <w:spacing w:line="400" w:lineRule="exact"/>
        <w:ind w:firstLine="560" w:firstLineChars="200"/>
        <w:rPr>
          <w:rFonts w:ascii="仿宋" w:hAnsi="仿宋" w:eastAsia="仿宋"/>
          <w:sz w:val="28"/>
          <w:szCs w:val="28"/>
        </w:rPr>
      </w:pPr>
      <w:r>
        <w:rPr>
          <w:rFonts w:hint="eastAsia" w:ascii="仿宋" w:hAnsi="仿宋" w:eastAsia="仿宋"/>
          <w:sz w:val="28"/>
          <w:szCs w:val="28"/>
        </w:rPr>
        <w:t>自1999年全面实施思想政治理论课课程新方案后，学校加快了思想政治理论课教学改革的步伐，尤其是在思想政治理论课教学中增加了社会实践的环节，并纳入学校教学计划，规定了思想政治理论课社会实践的学分（2学分），是学生在校期间必须完成的。</w:t>
      </w:r>
    </w:p>
    <w:p w14:paraId="0916AD8E">
      <w:pPr>
        <w:spacing w:before="120" w:beforeLines="50" w:after="120" w:afterLines="50" w:line="420" w:lineRule="exact"/>
        <w:ind w:firstLine="557" w:firstLineChars="198"/>
        <w:rPr>
          <w:rFonts w:ascii="宋体" w:hAnsi="宋体"/>
          <w:b/>
          <w:bCs/>
          <w:sz w:val="28"/>
          <w:szCs w:val="28"/>
        </w:rPr>
      </w:pPr>
      <w:r>
        <w:rPr>
          <w:rFonts w:hint="eastAsia" w:ascii="宋体" w:hAnsi="宋体"/>
          <w:b/>
          <w:bCs/>
          <w:sz w:val="28"/>
          <w:szCs w:val="28"/>
        </w:rPr>
        <w:t>二、开展大学生思想政治理论课社会实践的必要性</w:t>
      </w:r>
    </w:p>
    <w:p w14:paraId="0916AD8F">
      <w:pPr>
        <w:spacing w:line="400" w:lineRule="exact"/>
        <w:ind w:firstLine="630" w:firstLineChars="225"/>
        <w:rPr>
          <w:rFonts w:ascii="仿宋" w:hAnsi="仿宋" w:eastAsia="仿宋"/>
          <w:sz w:val="28"/>
          <w:szCs w:val="28"/>
        </w:rPr>
      </w:pPr>
      <w:r>
        <w:rPr>
          <w:rFonts w:hint="eastAsia" w:ascii="仿宋" w:hAnsi="仿宋" w:eastAsia="仿宋"/>
          <w:sz w:val="28"/>
          <w:szCs w:val="28"/>
        </w:rPr>
        <w:t>长期以来，由于种种因素的影响，高校与现实社会相对独立，造成大学生与现实社会的脱节，社会实践能力薄弱，与社会现实的适应能力非常低下，远远不能适应社会的需要。分析这些因素，有助于我们认识到切实开展思想政治理论课社会实践的极端重要性。</w:t>
      </w:r>
    </w:p>
    <w:p w14:paraId="0916AD90">
      <w:pPr>
        <w:spacing w:line="400" w:lineRule="exact"/>
        <w:ind w:firstLine="630" w:firstLineChars="225"/>
        <w:rPr>
          <w:rFonts w:ascii="仿宋" w:hAnsi="仿宋" w:eastAsia="仿宋"/>
          <w:sz w:val="28"/>
          <w:szCs w:val="28"/>
        </w:rPr>
      </w:pPr>
      <w:r>
        <w:rPr>
          <w:rFonts w:hint="eastAsia" w:ascii="仿宋" w:hAnsi="仿宋" w:eastAsia="仿宋"/>
          <w:sz w:val="28"/>
          <w:szCs w:val="28"/>
        </w:rPr>
        <w:t>1.学校相对封闭的环境，客观上造成了学生与社会的相对隔绝。大学校园是一个相对独立的地方，麻雀虽小，五脏俱全，尤其高高的围墙、深深的庭院，是一个相对封闭的环境，较少地受到现实社会生活的直接影响。因此，许多大学生同现实社会接触、交流并不是很多，以致使得他们对社会现实的缺乏足够的了解和认识。</w:t>
      </w:r>
    </w:p>
    <w:p w14:paraId="0916AD91">
      <w:pPr>
        <w:spacing w:line="400" w:lineRule="exact"/>
        <w:ind w:firstLine="630" w:firstLineChars="225"/>
        <w:rPr>
          <w:rFonts w:ascii="仿宋" w:hAnsi="仿宋" w:eastAsia="仿宋"/>
          <w:sz w:val="28"/>
          <w:szCs w:val="28"/>
        </w:rPr>
      </w:pPr>
      <w:r>
        <w:rPr>
          <w:rFonts w:hint="eastAsia" w:ascii="仿宋" w:hAnsi="仿宋" w:eastAsia="仿宋"/>
          <w:sz w:val="28"/>
          <w:szCs w:val="28"/>
        </w:rPr>
        <w:t>2.学生长期以来形成的依赖心理，与社会存在一定的脱节现象。学生从小就在家庭、校园环境中成长，尤其是00后大学生，在家有父母宠着，在校有老师护着，许多大学生产生了“等、靠、要”的依赖心理，加之学校管理制度存在的不足，对学生有时管得过多，学生独立性、主体性的发挥受到很大抑制，这也使他们与社会现实脱节，导致学生抗压、抗挫能力普遍较弱。</w:t>
      </w:r>
    </w:p>
    <w:p w14:paraId="0916AD92">
      <w:pPr>
        <w:spacing w:line="400" w:lineRule="exact"/>
        <w:ind w:firstLine="630" w:firstLineChars="225"/>
        <w:rPr>
          <w:rFonts w:ascii="仿宋" w:hAnsi="仿宋" w:eastAsia="仿宋"/>
          <w:sz w:val="28"/>
          <w:szCs w:val="28"/>
        </w:rPr>
      </w:pPr>
      <w:r>
        <w:rPr>
          <w:rFonts w:hint="eastAsia" w:ascii="仿宋" w:hAnsi="仿宋" w:eastAsia="仿宋"/>
          <w:sz w:val="28"/>
          <w:szCs w:val="28"/>
        </w:rPr>
        <w:t>3.传统教育教学模式的影响，高校理论教学重灌输轻实践，教学方法还比较传统、单一，对学生的主体地位和作用重视不够，理论教育与现实不能很好对接，许多学生仍生活在象牙塔里，对现实社会、生活知识等了解甚少，运用马克思主义理论分析、认识、解决社会现实问题的能力不足。</w:t>
      </w:r>
    </w:p>
    <w:p w14:paraId="0916AD93">
      <w:pPr>
        <w:spacing w:line="400" w:lineRule="exact"/>
        <w:ind w:firstLine="630" w:firstLineChars="225"/>
        <w:rPr>
          <w:rFonts w:ascii="仿宋" w:hAnsi="仿宋" w:eastAsia="仿宋"/>
          <w:sz w:val="28"/>
          <w:szCs w:val="28"/>
        </w:rPr>
      </w:pPr>
      <w:r>
        <w:rPr>
          <w:rFonts w:hint="eastAsia" w:ascii="仿宋" w:hAnsi="仿宋" w:eastAsia="仿宋"/>
          <w:sz w:val="28"/>
          <w:szCs w:val="28"/>
        </w:rPr>
        <w:t>4.在校大学生社会化进程迟缓。随着改革开放的不断扩大和社会主义市场经济的发展，外来文化、思想的涌入，中国传统文化与西方文化的矛盾冲突，社会各种不良现象很多，无时无刻不影响着人们的世界观、人生观、价值观和行为规范。尤其现在的青年大学生，由于年龄小，生理发育与身心的发展尚未成熟，社会阅历浅，习惯于课堂、热衷于网络，面对多种价值观念、道德观念和人生态度的冲突，在比较选择的过程中难免会带来许多困惑与矛盾，这无疑延缓了大学生社会化的进程。</w:t>
      </w:r>
    </w:p>
    <w:p w14:paraId="0916AD94">
      <w:pPr>
        <w:spacing w:line="400" w:lineRule="exact"/>
        <w:ind w:firstLine="630" w:firstLineChars="225"/>
        <w:rPr>
          <w:rFonts w:ascii="仿宋" w:hAnsi="仿宋" w:eastAsia="仿宋"/>
          <w:sz w:val="28"/>
          <w:szCs w:val="28"/>
        </w:rPr>
      </w:pPr>
      <w:r>
        <w:rPr>
          <w:rFonts w:hint="eastAsia" w:ascii="仿宋" w:hAnsi="仿宋" w:eastAsia="仿宋"/>
          <w:sz w:val="28"/>
          <w:szCs w:val="28"/>
        </w:rPr>
        <w:t>5.大学生角色期望值过高，与应承担的社会角色差距很大。一直以来，“大学生”围绕着无限的光环，家庭、社会对其怀有很高的期望值，自己也对大学生角色有较高的期待，但是当他们走向社会的时候，往往会发现现实社会生活并不是他们所想象的那么美好，与自己所憧憬的理想世界相距甚远，从而拉大了自我估计与社会客观评价的距离，造成极大的精神压力，致使他们对前途和未来丧失信心，在现实面前失去平衡，也给他们调整自己的角色期望值以适应现在的社会角色带来了极大的困难。</w:t>
      </w:r>
    </w:p>
    <w:p w14:paraId="0916AD95">
      <w:pPr>
        <w:spacing w:line="400" w:lineRule="exact"/>
        <w:ind w:firstLine="630" w:firstLineChars="225"/>
        <w:rPr>
          <w:rFonts w:ascii="仿宋" w:hAnsi="仿宋" w:eastAsia="仿宋"/>
          <w:sz w:val="28"/>
          <w:szCs w:val="28"/>
        </w:rPr>
      </w:pPr>
      <w:r>
        <w:rPr>
          <w:rFonts w:hint="eastAsia" w:ascii="仿宋" w:hAnsi="仿宋" w:eastAsia="仿宋"/>
          <w:sz w:val="28"/>
          <w:szCs w:val="28"/>
        </w:rPr>
        <w:t>因此，开展思想政治理论课社会实践是高校教育的重要环节，有助于提高广大青年学生运用马克思列宁主义、毛泽东思想、邓小平理论、“三个代表”重要思想、科学发展观和习近平新时代中国特色社会主义思想去正确认识、分析和解决社会实际问题的能力，增强广大学生对中国特色社会主义的理论自信、道路自信、制度自信和文化自信，提高高校思想政治理论课教学的针对性和实效性，使大学生接近社会，融入社会，更快地成为国家和社会的有用之才。思想政治理论课社会实践是大学生走向社会的一座桥梁，对大学生成长成才具有重要意义。</w:t>
      </w:r>
    </w:p>
    <w:p w14:paraId="0916AD96">
      <w:pPr>
        <w:spacing w:before="120" w:beforeLines="50" w:after="120" w:afterLines="50" w:line="420" w:lineRule="exact"/>
        <w:ind w:firstLine="557" w:firstLineChars="198"/>
        <w:rPr>
          <w:rFonts w:ascii="宋体" w:hAnsi="宋体"/>
          <w:b/>
          <w:bCs/>
          <w:sz w:val="28"/>
          <w:szCs w:val="28"/>
        </w:rPr>
      </w:pPr>
      <w:r>
        <w:rPr>
          <w:rFonts w:hint="eastAsia" w:ascii="宋体" w:hAnsi="宋体"/>
          <w:b/>
          <w:bCs/>
          <w:sz w:val="28"/>
          <w:szCs w:val="28"/>
        </w:rPr>
        <w:t xml:space="preserve"> 三、我校开展思想政治理论课社会实践的基本情况</w:t>
      </w:r>
    </w:p>
    <w:p w14:paraId="0916AD97">
      <w:pPr>
        <w:spacing w:line="400" w:lineRule="exact"/>
        <w:ind w:firstLine="630" w:firstLineChars="225"/>
        <w:rPr>
          <w:rFonts w:ascii="仿宋" w:hAnsi="仿宋" w:eastAsia="仿宋"/>
          <w:sz w:val="28"/>
          <w:szCs w:val="28"/>
        </w:rPr>
      </w:pPr>
      <w:r>
        <w:rPr>
          <w:rFonts w:hint="eastAsia" w:ascii="仿宋" w:hAnsi="仿宋" w:eastAsia="仿宋"/>
          <w:sz w:val="28"/>
          <w:szCs w:val="28"/>
        </w:rPr>
        <w:t>我校学生的思想政治理论课社会实践始于2000年暑期，首先在1999年级学生中实施，至今已经经历二十</w:t>
      </w:r>
      <w:r>
        <w:rPr>
          <w:rFonts w:hint="eastAsia" w:ascii="仿宋" w:hAnsi="仿宋" w:eastAsia="仿宋"/>
          <w:sz w:val="28"/>
          <w:szCs w:val="28"/>
          <w:lang w:val="en-US" w:eastAsia="zh-CN"/>
        </w:rPr>
        <w:t>六</w:t>
      </w:r>
      <w:r>
        <w:rPr>
          <w:rFonts w:hint="eastAsia" w:ascii="仿宋" w:hAnsi="仿宋" w:eastAsia="仿宋"/>
          <w:sz w:val="28"/>
          <w:szCs w:val="28"/>
        </w:rPr>
        <w:t>年的实践与探索，取得了可喜的成果，积累了一定的经验，受到了各方的肯定。</w:t>
      </w:r>
    </w:p>
    <w:p w14:paraId="0916AD98">
      <w:pPr>
        <w:spacing w:line="400" w:lineRule="exact"/>
        <w:ind w:firstLine="630" w:firstLineChars="225"/>
        <w:rPr>
          <w:rFonts w:ascii="仿宋" w:hAnsi="仿宋" w:eastAsia="仿宋"/>
          <w:sz w:val="28"/>
          <w:szCs w:val="28"/>
        </w:rPr>
      </w:pPr>
      <w:r>
        <w:rPr>
          <w:rFonts w:hint="eastAsia" w:ascii="仿宋" w:hAnsi="仿宋" w:eastAsia="仿宋"/>
          <w:sz w:val="28"/>
          <w:szCs w:val="28"/>
        </w:rPr>
        <w:t>为了使思想政治理论课社会实践真正落到实处，我校成立了以校党委主要领导为组长的由党要宣传部、教务处、学工部、马克思主义学院和校团委等职能部门负责人参加的思想政治理论课社会实践工作领导小组，建立了思想政治理论课社会实践指导委员会，负责全校学校学生思想政治理论课社会实践的领导工作。同时，各学院也相应地建立了有思想政治理论课教师参加思想政治理论课社会实践指导小组，负责各学院学生思想政治理论课社会实践的指导工作。同时，学校专门划拨了思想政治理论课社会实践经费，以确保思想政治理论课社会实践的顺利进行。2010年，我校还开展了思想政治理论课社会实践课题招标工作，得到了广大学生的热烈响应，收到了良好的成效，有的指标项目成果还获得了校及省“挑战杯”大学生课外学术科技作品竞赛的奖项和其他荣誉。同时，在浙江省委宣传部、教育厅和学校的积极推动下，有我校建设的浙江省第一个“百校联百镇”思想政治理论课社会实践基地，于2014年8月底在磐安县尚湖镇正式开设和运行，我校近20位思政课教师和学生在那里深入厂矿企业、山区农村开展调研走访等实践活动，亲身感受改革开放和新农村建设带来我国农村的巨变，更加坚定了建设中国特色社会主义的信念和信心，这都进一步推动了我校思想政治理论课社会实践的深入发展。</w:t>
      </w:r>
    </w:p>
    <w:p w14:paraId="0916AD99">
      <w:pPr>
        <w:spacing w:line="400" w:lineRule="exact"/>
        <w:ind w:firstLine="630" w:firstLineChars="225"/>
        <w:rPr>
          <w:rFonts w:ascii="仿宋" w:hAnsi="仿宋" w:eastAsia="仿宋"/>
          <w:sz w:val="28"/>
          <w:szCs w:val="28"/>
        </w:rPr>
      </w:pPr>
      <w:r>
        <w:rPr>
          <w:rFonts w:hint="eastAsia" w:ascii="仿宋" w:hAnsi="仿宋" w:eastAsia="仿宋"/>
          <w:sz w:val="28"/>
          <w:szCs w:val="28"/>
        </w:rPr>
        <w:t>到目前为止，我校共有2</w:t>
      </w:r>
      <w:r>
        <w:rPr>
          <w:rFonts w:hint="eastAsia" w:ascii="仿宋" w:hAnsi="仿宋" w:eastAsia="仿宋"/>
          <w:sz w:val="28"/>
          <w:szCs w:val="28"/>
          <w:lang w:val="en-US" w:eastAsia="zh-CN"/>
        </w:rPr>
        <w:t>6</w:t>
      </w:r>
      <w:r>
        <w:rPr>
          <w:rFonts w:hint="eastAsia" w:ascii="仿宋" w:hAnsi="仿宋" w:eastAsia="仿宋"/>
          <w:sz w:val="28"/>
          <w:szCs w:val="28"/>
        </w:rPr>
        <w:t>个年级计13</w:t>
      </w:r>
      <w:r>
        <w:rPr>
          <w:rFonts w:hint="eastAsia" w:ascii="仿宋" w:hAnsi="仿宋" w:eastAsia="仿宋"/>
          <w:sz w:val="28"/>
          <w:szCs w:val="28"/>
          <w:lang w:val="en-US" w:eastAsia="zh-CN"/>
        </w:rPr>
        <w:t>7</w:t>
      </w:r>
      <w:r>
        <w:rPr>
          <w:rFonts w:hint="eastAsia" w:ascii="仿宋" w:hAnsi="仿宋" w:eastAsia="仿宋"/>
          <w:sz w:val="28"/>
          <w:szCs w:val="28"/>
        </w:rPr>
        <w:t>800多人参加了思想政治理论课社会实践活动，各学院和学生自发组织的实践小分队累计达一万多个，共申报思想政治理论课社会实践项目一万多个。自2000年以来，在校团委、各学院团组织和思想政治理论课社会实践指导教师及广大同学的共同努力下，思想政治理论课社会实践活动可谓硕果累累。我校连续多年被中宣部、中央文明办、教育部、团中央、全国学联评为“全国大中专学生志愿者暑期‘三下乡’社会实践活动先进集体”。2</w:t>
      </w:r>
      <w:r>
        <w:rPr>
          <w:rFonts w:hint="eastAsia" w:ascii="仿宋" w:hAnsi="仿宋" w:eastAsia="仿宋"/>
          <w:sz w:val="28"/>
          <w:szCs w:val="28"/>
          <w:lang w:val="en-US" w:eastAsia="zh-CN"/>
        </w:rPr>
        <w:t>6</w:t>
      </w:r>
      <w:r>
        <w:rPr>
          <w:rFonts w:hint="eastAsia" w:ascii="仿宋" w:hAnsi="仿宋" w:eastAsia="仿宋"/>
          <w:sz w:val="28"/>
          <w:szCs w:val="28"/>
        </w:rPr>
        <w:t>年中有660多支社会实践队和1800多位个人受到中宣部、中央文明办、教育部、团中央、全国学联、省团委、省学联、学校等的表彰。中央电视台、《人民日报》、《浙江日报》、《解放日报》、上海电视台、浙江电视台等国家级和省市县500多家新闻媒体对我校学生暑期实践进行了近万篇（次）的专题和新闻报道，取得了广泛影响和成效，受到社会各界的肯定。</w:t>
      </w:r>
    </w:p>
    <w:p w14:paraId="0916AD9A">
      <w:pPr>
        <w:spacing w:line="400" w:lineRule="exact"/>
        <w:ind w:firstLine="630" w:firstLineChars="225"/>
        <w:rPr>
          <w:rFonts w:ascii="仿宋" w:hAnsi="仿宋" w:eastAsia="仿宋"/>
          <w:sz w:val="28"/>
          <w:szCs w:val="28"/>
        </w:rPr>
      </w:pPr>
      <w:r>
        <w:rPr>
          <w:rFonts w:hint="eastAsia" w:ascii="仿宋" w:hAnsi="仿宋" w:eastAsia="仿宋"/>
          <w:sz w:val="28"/>
          <w:szCs w:val="28"/>
        </w:rPr>
        <w:t>同时，为了更好地开展思想政治理论课社会实践活动，给广大学生提供良好的社会实践环境和场所，我们在全省各地相应签约建立了浙江师范大学思想政治理论课社会实践基地，第一批、第二批建立的已挂牌的社会实践基地中，包括了嘉兴南湖革命纪念馆、绍兴鲁迅纪念馆、义乌中国小商品城、绍兴中国轻纺城、东阳横店镇、花园村、奉化滕头村、江西井冈山革命纪念馆、中国正泰集团、武义大田乡、富阳市窈口村、磐安尚湖镇、婺城区安地镇、浦江县江南第一家、十里坪监狱及一些城市社区等三十多个，并在省外也建立了多个思想政治理论课社会实践基地。如加上各学院所建立的社会实践基地，总数在100个以上，有</w:t>
      </w:r>
      <w:r>
        <w:rPr>
          <w:rFonts w:ascii="仿宋" w:hAnsi="仿宋" w:eastAsia="仿宋"/>
          <w:sz w:val="28"/>
          <w:szCs w:val="28"/>
        </w:rPr>
        <w:t>6个实践基地获评</w:t>
      </w:r>
      <w:r>
        <w:rPr>
          <w:rFonts w:hint="eastAsia" w:ascii="仿宋" w:hAnsi="仿宋" w:eastAsia="仿宋"/>
          <w:sz w:val="28"/>
          <w:szCs w:val="28"/>
        </w:rPr>
        <w:t>“</w:t>
      </w:r>
      <w:r>
        <w:rPr>
          <w:rFonts w:ascii="仿宋" w:hAnsi="仿宋" w:eastAsia="仿宋"/>
          <w:sz w:val="28"/>
          <w:szCs w:val="28"/>
        </w:rPr>
        <w:t>省级社会实践基地</w:t>
      </w:r>
      <w:r>
        <w:rPr>
          <w:rFonts w:hint="eastAsia" w:ascii="仿宋" w:hAnsi="仿宋" w:eastAsia="仿宋"/>
          <w:sz w:val="28"/>
          <w:szCs w:val="28"/>
        </w:rPr>
        <w:t>”</w:t>
      </w:r>
      <w:r>
        <w:rPr>
          <w:rFonts w:ascii="仿宋" w:hAnsi="仿宋" w:eastAsia="仿宋"/>
          <w:sz w:val="28"/>
          <w:szCs w:val="28"/>
        </w:rPr>
        <w:t>。</w:t>
      </w:r>
    </w:p>
    <w:p w14:paraId="0916AD9B">
      <w:pPr>
        <w:spacing w:line="400" w:lineRule="exact"/>
        <w:ind w:firstLine="630" w:firstLineChars="225"/>
        <w:rPr>
          <w:rFonts w:ascii="仿宋" w:hAnsi="仿宋" w:eastAsia="仿宋"/>
          <w:sz w:val="28"/>
          <w:szCs w:val="28"/>
        </w:rPr>
      </w:pPr>
      <w:r>
        <w:rPr>
          <w:rFonts w:hint="eastAsia" w:ascii="仿宋" w:hAnsi="仿宋" w:eastAsia="仿宋"/>
          <w:sz w:val="28"/>
          <w:szCs w:val="28"/>
        </w:rPr>
        <w:t>为了便于学生确定思想政治理论课社会实践的内容，我们每年编制了《浙江师范大学思想政治理论课社会实践参考选题》，选题涉及思想政治理论课所有课程，包括政治、经济、社会、法律、思想、文化、道德、生态各个方面，共有50多个选题，印发给学生，供其参考。2</w:t>
      </w:r>
      <w:r>
        <w:rPr>
          <w:rFonts w:hint="eastAsia" w:ascii="仿宋" w:hAnsi="仿宋" w:eastAsia="仿宋"/>
          <w:sz w:val="28"/>
          <w:szCs w:val="28"/>
          <w:lang w:val="en-US" w:eastAsia="zh-CN"/>
        </w:rPr>
        <w:t>6</w:t>
      </w:r>
      <w:r>
        <w:rPr>
          <w:rFonts w:hint="eastAsia" w:ascii="仿宋" w:hAnsi="仿宋" w:eastAsia="仿宋"/>
          <w:sz w:val="28"/>
          <w:szCs w:val="28"/>
        </w:rPr>
        <w:t>年中，学生共上交各类社会实践报告（论文）12</w:t>
      </w:r>
      <w:r>
        <w:rPr>
          <w:rFonts w:hint="eastAsia" w:ascii="仿宋" w:hAnsi="仿宋" w:eastAsia="仿宋"/>
          <w:sz w:val="28"/>
          <w:szCs w:val="28"/>
          <w:lang w:val="en-US" w:eastAsia="zh-CN"/>
        </w:rPr>
        <w:t>98</w:t>
      </w:r>
      <w:r>
        <w:rPr>
          <w:rFonts w:hint="eastAsia" w:ascii="仿宋" w:hAnsi="仿宋" w:eastAsia="仿宋"/>
          <w:sz w:val="28"/>
          <w:szCs w:val="28"/>
        </w:rPr>
        <w:t>00多篇，在此基础上经我们筛选，总共编印了2</w:t>
      </w:r>
      <w:r>
        <w:rPr>
          <w:rFonts w:hint="eastAsia" w:ascii="仿宋" w:hAnsi="仿宋" w:eastAsia="仿宋"/>
          <w:sz w:val="28"/>
          <w:szCs w:val="28"/>
          <w:lang w:val="en-US" w:eastAsia="zh-CN"/>
        </w:rPr>
        <w:t>6</w:t>
      </w:r>
      <w:r>
        <w:rPr>
          <w:rFonts w:hint="eastAsia" w:ascii="仿宋" w:hAnsi="仿宋" w:eastAsia="仿宋"/>
          <w:sz w:val="28"/>
          <w:szCs w:val="28"/>
        </w:rPr>
        <w:t>辑《浙江师范大学学生思想政治理论课社会实践优秀调查报告选》，入选的学生优秀社会实践调查报告（论文）14</w:t>
      </w:r>
      <w:r>
        <w:rPr>
          <w:rFonts w:hint="eastAsia" w:ascii="仿宋" w:hAnsi="仿宋" w:eastAsia="仿宋"/>
          <w:sz w:val="28"/>
          <w:szCs w:val="28"/>
          <w:lang w:val="en-US" w:eastAsia="zh-CN"/>
        </w:rPr>
        <w:t>9</w:t>
      </w:r>
      <w:r>
        <w:rPr>
          <w:rFonts w:hint="eastAsia" w:ascii="仿宋" w:hAnsi="仿宋" w:eastAsia="仿宋"/>
          <w:sz w:val="28"/>
          <w:szCs w:val="28"/>
        </w:rPr>
        <w:t>3篇。</w:t>
      </w:r>
    </w:p>
    <w:p w14:paraId="0916AD9C">
      <w:pPr>
        <w:spacing w:before="120" w:beforeLines="50" w:after="120" w:afterLines="50" w:line="420" w:lineRule="exact"/>
        <w:ind w:firstLine="557" w:firstLineChars="198"/>
        <w:rPr>
          <w:rFonts w:ascii="宋体" w:hAnsi="宋体"/>
          <w:b/>
          <w:bCs/>
          <w:sz w:val="28"/>
          <w:szCs w:val="28"/>
        </w:rPr>
      </w:pPr>
      <w:r>
        <w:rPr>
          <w:rFonts w:hint="eastAsia" w:ascii="宋体" w:hAnsi="宋体"/>
          <w:b/>
          <w:bCs/>
          <w:sz w:val="28"/>
          <w:szCs w:val="28"/>
        </w:rPr>
        <w:t>四、开展思想政治理论课社会实践的作用和意义</w:t>
      </w:r>
    </w:p>
    <w:p w14:paraId="0916AD9D">
      <w:pPr>
        <w:spacing w:line="420" w:lineRule="exact"/>
        <w:ind w:firstLine="630" w:firstLineChars="225"/>
        <w:rPr>
          <w:rFonts w:ascii="仿宋" w:hAnsi="仿宋" w:eastAsia="仿宋"/>
          <w:sz w:val="28"/>
          <w:szCs w:val="28"/>
        </w:rPr>
      </w:pPr>
      <w:r>
        <w:rPr>
          <w:rFonts w:hint="eastAsia" w:ascii="仿宋" w:hAnsi="仿宋" w:eastAsia="仿宋"/>
          <w:sz w:val="28"/>
          <w:szCs w:val="28"/>
        </w:rPr>
        <w:t>1.通过社会实践，使广大学生深化了对思想政治理论课理论的认识和理解，促进了学校学生思想政治工作的发展和思想政治理论课教学水平的提高。思想政治理论课社会实践的全面开展，使广大青年学生走出了象牙塔，而投身到了不断发展的现实社会之中。学生们普遍反映，社会实践成了他们理论学习与联系现实认识社会的真正纽带。通过社会实践，使他们的心身得到了一次净化，使他们加深了对马克思列宁主义、毛泽东思想、邓小平理论、“三个代表”重要思想、科学发展观和习近平新时代中国特色社会主义思想的认识和理解，使他们不仅认识到所以然，而且认识了之所以然，增强了思想政治理论课理论的说服力，提高了广大学生学习思想政治理论的热情，从而促进了学校学生思想政治工作的开展。同时，思想政治理论课社会实践使长期以来习惯于讲台的思想政治理论课教师走上了社会，更加关注当代中国社会的发展和对现实问题的思考，并真正走进了学生之中，增进了师生间的交流和了解，知道了学生在想些什么，需要些什么，从而努力探索更好的教学模式，做到因材施教，从而推动思想政治理论课教学改革向纵深发展。</w:t>
      </w:r>
    </w:p>
    <w:p w14:paraId="0916AD9E">
      <w:pPr>
        <w:spacing w:line="420" w:lineRule="exact"/>
        <w:ind w:firstLine="560" w:firstLineChars="200"/>
        <w:rPr>
          <w:rFonts w:ascii="仿宋" w:hAnsi="仿宋" w:eastAsia="仿宋"/>
          <w:sz w:val="28"/>
          <w:szCs w:val="28"/>
        </w:rPr>
      </w:pPr>
      <w:r>
        <w:rPr>
          <w:rFonts w:hint="eastAsia" w:ascii="仿宋" w:hAnsi="仿宋" w:eastAsia="仿宋"/>
          <w:sz w:val="28"/>
          <w:szCs w:val="28"/>
        </w:rPr>
        <w:t>2.通过社会实践，使广大学生进一步了解了国情、社情、民情。现在的大学生都是从学校到学校，从书本到书本，对社会和现实了解甚少，对国情、民情的认识基本上都是从书本上获得，较为肤浅。通过社会实践，他们到农村，下厂矿，进社区，用自己的眼睛观察社会，以自己的头脑思考问题，依据思想政治理论课理论分析现实，从而进一步认清了我国社会主义初级阶段的基本国情，认识和理解社会主要矛盾的发展变化，认清中国特色社会主义进入新时代和百年未有之大变局，中国特色社会主义建设面临着的巨大机遇和严峻挑战。对当前全面深化改革、扩大开放的重要性和社会主义现代化建设的长期性、艰巨性和复杂性认识更加深刻。尤其，许多学生走访调查省内外各个地方城乡经济社会发展的成就后，更加深化了对中国特色社会主义理论体系的理解，增强了广大学生中国特色社会主义的理论自信、道路自信、制度自信和文化自信。</w:t>
      </w:r>
    </w:p>
    <w:p w14:paraId="0916AD9F">
      <w:pPr>
        <w:spacing w:line="420" w:lineRule="exact"/>
        <w:ind w:firstLine="630" w:firstLineChars="225"/>
        <w:rPr>
          <w:rFonts w:ascii="仿宋" w:hAnsi="仿宋" w:eastAsia="仿宋"/>
          <w:sz w:val="28"/>
          <w:szCs w:val="28"/>
        </w:rPr>
      </w:pPr>
      <w:r>
        <w:rPr>
          <w:rFonts w:hint="eastAsia" w:ascii="仿宋" w:hAnsi="仿宋" w:eastAsia="仿宋"/>
          <w:sz w:val="28"/>
          <w:szCs w:val="28"/>
        </w:rPr>
        <w:t>3.社会实践是大学生成长成才的必由之路，使广大学生在接近工农大众中受到了教育、洗礼。长期以来，不少学生一旦上了大学，就认为高人一等、身价百倍，因此目中无人，看不起工农群众。当他们投身现实社会，深入基层，直接接触工农群众，亲身体会“找工作难”和打工的艰辛时，深深地为工农群众中所体现出来的吃苦耐劳、艰苦朴素等精神品质所打动，感受到了劳动人民的艰辛与伟大。许多学生在参加社会实践后，一改往日那种大手大脚、不珍惜粮食、浪费水电、贪图享受、好逸恶劳等不良现象，使自己的思想、灵魂得到了一次洗礼与净化，推进自我管理、自我教育、自我服务，促进了他们坚持理论学习与社会实践相统一，实现其综合素质提升，极大增强了他们社会责任感、创新精神和实践能力，自觉树立和践行社会主义核心价值观，成为德智体美劳全面发展的社会主义建设者和接班人，从而担负起全面建设社会主义现代化国家、以中国式现代化推进中华民族伟大复兴的历史重任。</w:t>
      </w:r>
    </w:p>
    <w:p w14:paraId="0916ADA0">
      <w:pPr>
        <w:spacing w:line="420" w:lineRule="exact"/>
        <w:ind w:firstLine="630" w:firstLineChars="225"/>
        <w:rPr>
          <w:rFonts w:ascii="宋体" w:hAnsi="宋体"/>
          <w:sz w:val="24"/>
        </w:rPr>
      </w:pPr>
      <w:r>
        <w:rPr>
          <w:rFonts w:hint="eastAsia" w:ascii="仿宋" w:hAnsi="仿宋" w:eastAsia="仿宋"/>
          <w:sz w:val="28"/>
          <w:szCs w:val="28"/>
        </w:rPr>
        <w:t>4.增强了青年学生的社会责任感。在社会实践活动中，许多学生根据师范院校特点，对我省各地的文化教育事业发展状况开展了大量的社会调查，使他们亲身感受到了我国社会尊师重教的新风尚正在全社会形成，增强了其献身教育事业的光荣感。而看到贫困落后地区的教育状况，尤其是高素质师资的缺乏，成为制约当地经济发展的一个重要因素时，也使他们增强了师范生的时代责任感。很多学生自愿组成的实践小分队，深入农村山区，为农民群众举办各种各样的文化、科技、法律、电脑、英语等培训班，为数不少的学生义务担当了农村幼儿园、暑期兴趣班、夏令营的老师。在实践中使他们的教师基本功得到了锻炼和提高，同时也看到了自己的差距，从而更明确了自己的奋斗目标，增强了在校期间学习、掌握过硬知识和技能的自觉性。通过社会实践，广大同学了解到了我国40多年来改革开放、现代化建设所取得的巨大成就，也进一步认识到了当前中国特色社会主义建设所面临的挑战和困难，更加增强了发奋学习、刻苦锻炼、服务国家和社会，实现“第二个百年”目标以中国式现代化推进中华民族伟大复兴的紧迫感、责任感和使命感。</w:t>
      </w:r>
    </w:p>
    <w:p w14:paraId="0916ADA1">
      <w:pPr>
        <w:spacing w:line="420" w:lineRule="exact"/>
        <w:ind w:firstLine="540" w:firstLineChars="225"/>
        <w:rPr>
          <w:rFonts w:ascii="宋体" w:hAnsi="宋体"/>
          <w:sz w:val="24"/>
        </w:rPr>
      </w:pPr>
    </w:p>
    <w:p w14:paraId="0916ADA2">
      <w:pPr>
        <w:spacing w:line="420" w:lineRule="exact"/>
        <w:ind w:firstLine="540" w:firstLineChars="225"/>
        <w:rPr>
          <w:rFonts w:ascii="宋体" w:hAnsi="宋体"/>
          <w:sz w:val="24"/>
        </w:rPr>
      </w:pPr>
    </w:p>
    <w:p w14:paraId="0916ADA3">
      <w:pPr>
        <w:spacing w:line="420" w:lineRule="exact"/>
        <w:ind w:firstLine="540" w:firstLineChars="225"/>
        <w:rPr>
          <w:rFonts w:ascii="宋体" w:hAnsi="宋体"/>
          <w:sz w:val="24"/>
        </w:rPr>
      </w:pPr>
    </w:p>
    <w:p w14:paraId="0916ADA4">
      <w:pPr>
        <w:spacing w:line="420" w:lineRule="exact"/>
        <w:ind w:firstLine="540" w:firstLineChars="225"/>
        <w:rPr>
          <w:rFonts w:ascii="宋体" w:hAnsi="宋体"/>
          <w:sz w:val="24"/>
        </w:rPr>
      </w:pPr>
    </w:p>
    <w:p w14:paraId="0916ADA5">
      <w:pPr>
        <w:spacing w:line="420" w:lineRule="exact"/>
        <w:ind w:firstLine="540" w:firstLineChars="225"/>
        <w:rPr>
          <w:rFonts w:ascii="宋体" w:hAnsi="宋体"/>
          <w:sz w:val="24"/>
        </w:rPr>
      </w:pPr>
    </w:p>
    <w:p w14:paraId="0916ADA6">
      <w:pPr>
        <w:spacing w:line="420" w:lineRule="exact"/>
        <w:ind w:firstLine="540" w:firstLineChars="225"/>
        <w:rPr>
          <w:rFonts w:ascii="宋体" w:hAnsi="宋体"/>
          <w:sz w:val="24"/>
        </w:rPr>
      </w:pPr>
    </w:p>
    <w:p w14:paraId="0916ADA7">
      <w:pPr>
        <w:spacing w:line="420" w:lineRule="exact"/>
        <w:ind w:firstLine="540" w:firstLineChars="225"/>
        <w:rPr>
          <w:rFonts w:ascii="宋体" w:hAnsi="宋体"/>
          <w:sz w:val="24"/>
        </w:rPr>
      </w:pPr>
    </w:p>
    <w:p w14:paraId="0916ADA8">
      <w:pPr>
        <w:spacing w:line="420" w:lineRule="exact"/>
        <w:ind w:firstLine="540" w:firstLineChars="225"/>
        <w:rPr>
          <w:rFonts w:ascii="宋体" w:hAnsi="宋体"/>
          <w:sz w:val="24"/>
        </w:rPr>
      </w:pPr>
    </w:p>
    <w:p w14:paraId="0916ADA9">
      <w:pPr>
        <w:spacing w:line="420" w:lineRule="exact"/>
        <w:rPr>
          <w:rFonts w:ascii="宋体" w:hAnsi="宋体"/>
          <w:sz w:val="24"/>
        </w:rPr>
      </w:pPr>
    </w:p>
    <w:p w14:paraId="1A1A1421">
      <w:pPr>
        <w:rPr>
          <w:rFonts w:hint="eastAsia" w:ascii="方正大标宋简体" w:hAnsi="方正大标宋简体" w:eastAsia="方正大标宋简体"/>
          <w:b/>
          <w:sz w:val="36"/>
          <w:szCs w:val="36"/>
        </w:rPr>
      </w:pPr>
      <w:r>
        <w:rPr>
          <w:rFonts w:hint="eastAsia" w:ascii="方正大标宋简体" w:hAnsi="方正大标宋简体" w:eastAsia="方正大标宋简体"/>
          <w:b/>
          <w:sz w:val="36"/>
          <w:szCs w:val="36"/>
        </w:rPr>
        <w:br w:type="page"/>
      </w:r>
    </w:p>
    <w:p w14:paraId="0916ADAA">
      <w:pPr>
        <w:adjustRightInd w:val="0"/>
        <w:snapToGrid w:val="0"/>
        <w:spacing w:before="120" w:beforeLines="50" w:line="360" w:lineRule="auto"/>
        <w:jc w:val="center"/>
        <w:rPr>
          <w:rFonts w:ascii="方正大标宋简体" w:hAnsi="方正大标宋简体" w:eastAsia="方正大标宋简体"/>
          <w:b/>
          <w:sz w:val="36"/>
          <w:szCs w:val="36"/>
        </w:rPr>
      </w:pPr>
      <w:r>
        <w:rPr>
          <w:rFonts w:hint="eastAsia" w:ascii="方正大标宋简体" w:hAnsi="方正大标宋简体" w:eastAsia="方正大标宋简体"/>
          <w:b/>
          <w:sz w:val="36"/>
          <w:szCs w:val="36"/>
        </w:rPr>
        <w:t>高校思想政治理论课社会调查主要类型和方法</w:t>
      </w:r>
    </w:p>
    <w:p w14:paraId="0916ADAB">
      <w:pPr>
        <w:spacing w:line="360" w:lineRule="exact"/>
        <w:ind w:firstLine="480" w:firstLineChars="200"/>
        <w:rPr>
          <w:rFonts w:ascii="宋体" w:hAnsi="宋体"/>
          <w:sz w:val="24"/>
        </w:rPr>
      </w:pPr>
      <w:r>
        <w:rPr>
          <w:rFonts w:hint="eastAsia" w:ascii="宋体" w:hAnsi="宋体"/>
          <w:sz w:val="24"/>
        </w:rPr>
        <w:t>社会调查是高校思想政治理论课社会实践的主要形式，了解和掌握社会社会调查的类型和方法，有助于我们顺利地开展各类社会调查活动。</w:t>
      </w:r>
    </w:p>
    <w:p w14:paraId="0916ADAC">
      <w:pPr>
        <w:spacing w:before="120" w:beforeLines="50" w:after="120" w:afterLines="50" w:line="360" w:lineRule="exact"/>
        <w:ind w:firstLine="482" w:firstLineChars="200"/>
        <w:rPr>
          <w:rFonts w:ascii="宋体" w:hAnsi="宋体"/>
          <w:b/>
          <w:sz w:val="24"/>
        </w:rPr>
      </w:pPr>
      <w:r>
        <w:rPr>
          <w:rFonts w:hint="eastAsia" w:ascii="宋体" w:hAnsi="宋体"/>
          <w:b/>
          <w:sz w:val="24"/>
        </w:rPr>
        <w:t>一、社会调查的主要类型</w:t>
      </w:r>
    </w:p>
    <w:p w14:paraId="0916ADAD">
      <w:pPr>
        <w:pStyle w:val="3"/>
        <w:spacing w:line="360" w:lineRule="exact"/>
        <w:rPr>
          <w:rFonts w:ascii="宋体" w:hAnsi="宋体"/>
          <w:sz w:val="24"/>
        </w:rPr>
      </w:pPr>
      <w:r>
        <w:rPr>
          <w:rFonts w:hint="eastAsia" w:ascii="宋体" w:hAnsi="宋体"/>
          <w:sz w:val="24"/>
        </w:rPr>
        <w:t>按照不同标准，社会调查可作多种分类。其中，最主要的是按调查对象范围把社会调查分成为普遍调查、典型调查和抽样调查三大类。初步了解这三类调查的有关问题，有利于正确选择社会调查的类型。</w:t>
      </w:r>
    </w:p>
    <w:p w14:paraId="0916ADAE">
      <w:pPr>
        <w:spacing w:line="360" w:lineRule="exact"/>
        <w:ind w:firstLine="435"/>
        <w:rPr>
          <w:rFonts w:ascii="宋体" w:hAnsi="宋体"/>
          <w:sz w:val="24"/>
        </w:rPr>
      </w:pPr>
      <w:r>
        <w:rPr>
          <w:rFonts w:hint="eastAsia" w:ascii="宋体" w:hAnsi="宋体"/>
          <w:sz w:val="24"/>
        </w:rPr>
        <w:t>要正确认识社会调查的类型，必须对社会调查的分类有一概略了解。</w:t>
      </w:r>
    </w:p>
    <w:p w14:paraId="0916ADAF">
      <w:pPr>
        <w:spacing w:line="360" w:lineRule="exact"/>
        <w:ind w:firstLine="435"/>
        <w:rPr>
          <w:rFonts w:ascii="宋体" w:hAnsi="宋体"/>
          <w:sz w:val="24"/>
        </w:rPr>
      </w:pPr>
      <w:r>
        <w:rPr>
          <w:rFonts w:hint="eastAsia" w:ascii="宋体" w:hAnsi="宋体"/>
          <w:sz w:val="24"/>
        </w:rPr>
        <w:t>按照不同的标准，社会调查可作许多不同的分类。其中，比较常用的主要有如下几种分类：</w:t>
      </w:r>
    </w:p>
    <w:p w14:paraId="0916ADB0">
      <w:pPr>
        <w:spacing w:line="360" w:lineRule="exact"/>
        <w:ind w:firstLine="435"/>
        <w:rPr>
          <w:rFonts w:ascii="宋体" w:hAnsi="宋体"/>
          <w:sz w:val="24"/>
        </w:rPr>
      </w:pPr>
      <w:r>
        <w:rPr>
          <w:rFonts w:ascii="宋体" w:hAnsi="宋体"/>
          <w:sz w:val="24"/>
        </w:rPr>
        <w:t xml:space="preserve">(1)  </w:t>
      </w:r>
      <w:r>
        <w:rPr>
          <w:rFonts w:hint="eastAsia" w:ascii="宋体" w:hAnsi="宋体"/>
          <w:sz w:val="24"/>
        </w:rPr>
        <w:t>按照社会调查的对象，可分为全面调查和非全面调查。全面调查，是指对调查对象总体的全部单位进行的调查。普遍调查即普查，就是全面调查。非全面调查，是指对调查对象总体中一部分单位进行的调查。如典型调查、重点调查、个案调查、抽样调查等，都是非全面调查。</w:t>
      </w:r>
    </w:p>
    <w:p w14:paraId="0916ADB1">
      <w:pPr>
        <w:spacing w:line="360" w:lineRule="exact"/>
        <w:ind w:firstLine="435"/>
        <w:rPr>
          <w:rFonts w:ascii="宋体" w:hAnsi="宋体"/>
          <w:sz w:val="24"/>
        </w:rPr>
      </w:pPr>
      <w:r>
        <w:rPr>
          <w:rFonts w:ascii="宋体" w:hAnsi="宋体"/>
          <w:sz w:val="24"/>
        </w:rPr>
        <w:t xml:space="preserve">(2)  </w:t>
      </w:r>
      <w:r>
        <w:rPr>
          <w:rFonts w:hint="eastAsia" w:ascii="宋体" w:hAnsi="宋体"/>
          <w:sz w:val="24"/>
        </w:rPr>
        <w:t>按照社会调查的时间，可分为一次性调查、经常性调查和追踪调查。一次性调查，是指只进行一次的调查。如解决某一具体问题的调查，这个问题解决了，就不再调查了。经常性调查，包括周期性调查、阶段性调查和不定期调查。周期性调查，是指每月、每季、每年或若干年进行一次的定期调查。阶段性调查，是指以事物发展阶段为依据的连续调查，如根据蔬菜销售淡旺季进行的市场调查，根据青少年不同年龄阶段进行的教育调查等。不定期调查，是指根据工作需要进行的无固定期限的连续调查。如根据物价管理需要不定期进行的物价调查，根据社会治安情况不定期进行的犯罪调查等。追踪调查，是指在不同时期对同一调查对象进行的连续调查。追踪调查，可分为周期性追踪调查和不定期追踪调查。一次性调查属于静态调查，经常性调查、追踪性调查则属于动态调查。</w:t>
      </w:r>
    </w:p>
    <w:p w14:paraId="0916ADB2">
      <w:pPr>
        <w:spacing w:line="360" w:lineRule="exact"/>
        <w:ind w:firstLine="435"/>
        <w:rPr>
          <w:rFonts w:ascii="宋体" w:hAnsi="宋体"/>
          <w:sz w:val="24"/>
        </w:rPr>
      </w:pPr>
      <w:r>
        <w:rPr>
          <w:rFonts w:ascii="宋体" w:hAnsi="宋体"/>
          <w:sz w:val="24"/>
        </w:rPr>
        <w:t xml:space="preserve">(3) </w:t>
      </w:r>
      <w:r>
        <w:rPr>
          <w:rFonts w:hint="eastAsia" w:ascii="宋体" w:hAnsi="宋体"/>
          <w:sz w:val="24"/>
        </w:rPr>
        <w:t xml:space="preserve"> 按照社会调查的地域，可分为地区性调查（如：东、中、西部地区，以及省、地、县、乡、村等不同等级、不同规模的地区）、全国性调查、国际性调查；农村调查、小城镇调查、大中城市调查；山区调查、平原调查、湖区调查；农业区域调查、牧业区域调查等。</w:t>
      </w:r>
    </w:p>
    <w:p w14:paraId="0916ADB3">
      <w:pPr>
        <w:spacing w:line="360" w:lineRule="exact"/>
        <w:ind w:firstLine="435"/>
        <w:rPr>
          <w:rFonts w:ascii="宋体" w:hAnsi="宋体"/>
          <w:sz w:val="24"/>
        </w:rPr>
      </w:pPr>
      <w:r>
        <w:rPr>
          <w:rFonts w:ascii="宋体" w:hAnsi="宋体"/>
          <w:sz w:val="24"/>
        </w:rPr>
        <w:t>(4)</w:t>
      </w:r>
      <w:r>
        <w:rPr>
          <w:rFonts w:hint="eastAsia" w:ascii="宋体" w:hAnsi="宋体"/>
          <w:sz w:val="24"/>
        </w:rPr>
        <w:t xml:space="preserve"> </w:t>
      </w:r>
      <w:r>
        <w:rPr>
          <w:rFonts w:ascii="宋体" w:hAnsi="宋体"/>
          <w:sz w:val="24"/>
        </w:rPr>
        <w:t xml:space="preserve"> </w:t>
      </w:r>
      <w:r>
        <w:rPr>
          <w:rFonts w:hint="eastAsia" w:ascii="宋体" w:hAnsi="宋体"/>
          <w:sz w:val="24"/>
        </w:rPr>
        <w:t>按照社会调查的目的，可分为应用性调查和学术性调查。应用性调查，是指为解决当前实际工作中存在的某些具体问题而进行的调查，如农民负担调查、劳务市场调查、社会治安问题调查等。学术性调查，是指以学术研究为主要目的而进行的调查，如社会分层调查、城镇化调查等。</w:t>
      </w:r>
    </w:p>
    <w:p w14:paraId="0916ADB4">
      <w:pPr>
        <w:spacing w:line="360" w:lineRule="exact"/>
        <w:ind w:firstLine="435"/>
        <w:rPr>
          <w:rFonts w:ascii="宋体" w:hAnsi="宋体"/>
          <w:sz w:val="24"/>
        </w:rPr>
      </w:pPr>
      <w:r>
        <w:rPr>
          <w:rFonts w:ascii="宋体" w:hAnsi="宋体"/>
          <w:sz w:val="24"/>
        </w:rPr>
        <w:t>(5)</w:t>
      </w:r>
      <w:r>
        <w:rPr>
          <w:rFonts w:hint="eastAsia" w:ascii="宋体" w:hAnsi="宋体"/>
          <w:sz w:val="24"/>
        </w:rPr>
        <w:t xml:space="preserve"> </w:t>
      </w:r>
      <w:r>
        <w:rPr>
          <w:rFonts w:ascii="宋体" w:hAnsi="宋体"/>
          <w:sz w:val="24"/>
        </w:rPr>
        <w:t xml:space="preserve"> </w:t>
      </w:r>
      <w:r>
        <w:rPr>
          <w:rFonts w:hint="eastAsia" w:ascii="宋体" w:hAnsi="宋体"/>
          <w:sz w:val="24"/>
        </w:rPr>
        <w:t>按照社会调查的内容，可分为综合性调查和专题性调查。综合性调查，内容比较丰富、广泛，如对某一社区基本情况的调查，对某一行业基本情况的调查等。专题性调查，内容比较专一、集中，如工业调查、农业调查、婚姻调查、独生子女调查、生活质量调查等。</w:t>
      </w:r>
    </w:p>
    <w:p w14:paraId="0916ADB5">
      <w:pPr>
        <w:spacing w:line="360" w:lineRule="exact"/>
        <w:ind w:firstLine="435"/>
        <w:rPr>
          <w:rFonts w:ascii="宋体" w:hAnsi="宋体"/>
          <w:sz w:val="24"/>
        </w:rPr>
      </w:pPr>
      <w:r>
        <w:rPr>
          <w:rFonts w:ascii="宋体" w:hAnsi="宋体"/>
          <w:sz w:val="24"/>
        </w:rPr>
        <w:t xml:space="preserve">(6) </w:t>
      </w:r>
      <w:r>
        <w:rPr>
          <w:rFonts w:hint="eastAsia" w:ascii="宋体" w:hAnsi="宋体"/>
          <w:sz w:val="24"/>
        </w:rPr>
        <w:t>按照社会调查的方式，可分为直接调查和间接调查。直接调查，是指调查者直接与被调查者接触而进行的调查。如实地观察、口头访问、实验调查等。间接调查，是指通过某种中介间接向被调查者进行的调查。如通讯调查、电话调查、问卷调查、文献调查等。</w:t>
      </w:r>
    </w:p>
    <w:p w14:paraId="0916ADB6">
      <w:pPr>
        <w:spacing w:line="360" w:lineRule="exact"/>
        <w:ind w:firstLine="480" w:firstLineChars="200"/>
        <w:rPr>
          <w:rFonts w:ascii="宋体" w:hAnsi="宋体"/>
          <w:sz w:val="24"/>
        </w:rPr>
      </w:pPr>
      <w:r>
        <w:rPr>
          <w:rFonts w:hint="eastAsia" w:ascii="宋体" w:hAnsi="宋体"/>
          <w:sz w:val="24"/>
        </w:rPr>
        <w:t>应该指出，上述社会调查的各种分类只具有相对意义。因为，同样一个课题，如工人问题、市场问题、贫富分化问题等等，既可做全面调查，又可以做非全面调查；既可做一次性调查，又可做经常性调查或追踪调查；既可做应用性调查，又可做学术性调查；既可做综合性调查，又可做专题性调查；等等。因而，究竟进行哪种类型的社会调查，应该主要取决于调查者的客观需要和实际可能。</w:t>
      </w:r>
    </w:p>
    <w:p w14:paraId="0916ADB7">
      <w:pPr>
        <w:spacing w:line="360" w:lineRule="exact"/>
        <w:ind w:firstLine="435"/>
        <w:rPr>
          <w:rFonts w:ascii="宋体" w:hAnsi="宋体"/>
          <w:sz w:val="24"/>
        </w:rPr>
      </w:pPr>
      <w:r>
        <w:rPr>
          <w:rFonts w:hint="eastAsia" w:ascii="宋体" w:hAnsi="宋体"/>
          <w:sz w:val="24"/>
        </w:rPr>
        <w:t>在社会调查的各种分类中，普遍调查、典型调查和抽样调查是最基本的分类。</w:t>
      </w:r>
    </w:p>
    <w:p w14:paraId="0916ADB8">
      <w:pPr>
        <w:spacing w:before="120" w:beforeLines="50" w:after="120" w:afterLines="50" w:line="360" w:lineRule="exact"/>
        <w:ind w:firstLine="482" w:firstLineChars="200"/>
        <w:rPr>
          <w:rFonts w:ascii="宋体" w:hAnsi="宋体"/>
          <w:b/>
          <w:sz w:val="24"/>
        </w:rPr>
      </w:pPr>
      <w:r>
        <w:rPr>
          <w:rFonts w:hint="eastAsia" w:ascii="宋体" w:hAnsi="宋体"/>
          <w:b/>
          <w:sz w:val="24"/>
        </w:rPr>
        <w:t xml:space="preserve">二、社会调查主要方法  </w:t>
      </w:r>
    </w:p>
    <w:p w14:paraId="0916ADB9">
      <w:pPr>
        <w:spacing w:line="360" w:lineRule="exact"/>
        <w:ind w:firstLine="435"/>
        <w:rPr>
          <w:rFonts w:ascii="宋体" w:hAnsi="宋体"/>
          <w:sz w:val="24"/>
        </w:rPr>
      </w:pPr>
      <w:r>
        <w:rPr>
          <w:rFonts w:hint="eastAsia" w:ascii="宋体" w:hAnsi="宋体"/>
          <w:sz w:val="24"/>
        </w:rPr>
        <w:t>社会调查的具体方法很多，主要有文献调查法、实地观察法、访问调查法、集体访谈法、问卷调查法等。</w:t>
      </w:r>
    </w:p>
    <w:p w14:paraId="0916ADBA">
      <w:pPr>
        <w:spacing w:line="360" w:lineRule="exact"/>
        <w:ind w:firstLine="435"/>
        <w:rPr>
          <w:rFonts w:ascii="宋体" w:hAnsi="宋体"/>
          <w:sz w:val="24"/>
        </w:rPr>
      </w:pPr>
      <w:r>
        <w:rPr>
          <w:rFonts w:hint="eastAsia" w:ascii="宋体" w:hAnsi="宋体"/>
          <w:sz w:val="24"/>
        </w:rPr>
        <w:t>1.文献调查法</w:t>
      </w:r>
    </w:p>
    <w:p w14:paraId="0916ADBB">
      <w:pPr>
        <w:spacing w:line="360" w:lineRule="exact"/>
        <w:ind w:firstLine="435"/>
        <w:rPr>
          <w:rFonts w:ascii="宋体" w:hAnsi="宋体"/>
          <w:sz w:val="24"/>
        </w:rPr>
      </w:pPr>
      <w:r>
        <w:rPr>
          <w:rFonts w:hint="eastAsia" w:ascii="宋体" w:hAnsi="宋体"/>
          <w:sz w:val="24"/>
        </w:rPr>
        <w:t>文献调查法是一般社会调查的基础和前导，同时它又是一种独立的调查研究方法。</w:t>
      </w:r>
    </w:p>
    <w:p w14:paraId="0916ADBC">
      <w:pPr>
        <w:spacing w:line="360" w:lineRule="exact"/>
        <w:ind w:firstLine="435"/>
        <w:rPr>
          <w:rFonts w:ascii="宋体" w:hAnsi="宋体"/>
          <w:sz w:val="24"/>
        </w:rPr>
      </w:pPr>
      <w:r>
        <w:rPr>
          <w:rFonts w:hint="eastAsia" w:ascii="宋体" w:hAnsi="宋体"/>
          <w:sz w:val="24"/>
        </w:rPr>
        <w:t>要掌握文献调查的方法，必须了解文献调查法的概念、特点和文献的种类及其发展趋势，掌握搜集文献、摘取信息的具体方法，并明确文献调查法的优点和缺点等。</w:t>
      </w:r>
    </w:p>
    <w:p w14:paraId="0916ADBD">
      <w:pPr>
        <w:spacing w:line="360" w:lineRule="exact"/>
        <w:ind w:firstLine="480" w:firstLineChars="200"/>
        <w:rPr>
          <w:rFonts w:ascii="宋体" w:hAnsi="宋体"/>
          <w:sz w:val="24"/>
        </w:rPr>
      </w:pPr>
      <w:r>
        <w:rPr>
          <w:rFonts w:hint="eastAsia" w:ascii="宋体" w:hAnsi="宋体"/>
          <w:sz w:val="24"/>
        </w:rPr>
        <w:t>文献调查法也称历史文献法，就是搜集各种文献资料、摘取有用信息、研究有关内容的方法。文献调查法有几个显著特点：①历史性，它不是对社会现实情况的调查,而是对人类社会过去曾经发生过的事情和已经获得的知识所进行的调查。②间接性,它的调查对象既不是历史事件的当事人,也不是历史文献的编撰者,而是各种间接的历史文献资料。在印刷型文献占主体地位的条件下,它主要是对以纸张为物质载体的书面文献所进行的调查。③非介入性和无反应性,它不介入文献所记载的事件,不接触有关事件的当事人,因此在调查过程中不存在着与当事人的人际关系问题,不会受到当事人反应性心理或行为的影响。</w:t>
      </w:r>
    </w:p>
    <w:p w14:paraId="0916ADBE">
      <w:pPr>
        <w:spacing w:line="360" w:lineRule="exact"/>
        <w:ind w:firstLine="480" w:firstLineChars="200"/>
        <w:rPr>
          <w:rFonts w:ascii="宋体" w:hAnsi="宋体"/>
          <w:sz w:val="24"/>
        </w:rPr>
      </w:pPr>
      <w:r>
        <w:rPr>
          <w:rFonts w:hint="eastAsia" w:ascii="宋体" w:hAnsi="宋体"/>
          <w:sz w:val="24"/>
        </w:rPr>
        <w:t>按照不同的标准,文献可以作许多不同的分类。（1）按照物质载体的不同,可分为甲骨文献、青铜文献、竹木简牍文献、布帛文献、纸张文献,以及胶卷文献、磁带文献、光盘文献等等。直到21世纪初,纸张文献仍然居于主导地位。但是,胶卷、磁带、光盘等新型物质载体文献正在占据越来越重要的地位。（2）按照记录技术的不同,可分为手工型文献、印刷型文献、感光型文献、录制型文献等。手工型文献是指用手工刻、铸、写的文献,如甲骨文、青铜文、竹简、帛书,以及用手写的各种手稿、信件、日记、原始记录等。（3）按照加工深度的不同,文献可分为零次文献、一次文献、二次文献、三次文献等类型。（4）按照资料来源的不同,可分为个人文献、社会组织文献、大众传播媒介文献和官方文献。</w:t>
      </w:r>
    </w:p>
    <w:p w14:paraId="0916ADBF">
      <w:pPr>
        <w:spacing w:line="360" w:lineRule="exact"/>
        <w:ind w:firstLine="480" w:firstLineChars="200"/>
        <w:rPr>
          <w:rFonts w:ascii="宋体" w:hAnsi="宋体"/>
          <w:sz w:val="24"/>
        </w:rPr>
      </w:pPr>
      <w:r>
        <w:rPr>
          <w:rFonts w:hint="eastAsia" w:ascii="宋体" w:hAnsi="宋体"/>
          <w:sz w:val="24"/>
        </w:rPr>
        <w:t>2．实地观察法</w:t>
      </w:r>
    </w:p>
    <w:p w14:paraId="0916ADC0">
      <w:pPr>
        <w:spacing w:line="360" w:lineRule="exact"/>
        <w:ind w:firstLine="480" w:firstLineChars="200"/>
        <w:rPr>
          <w:rFonts w:ascii="宋体" w:hAnsi="宋体"/>
          <w:sz w:val="24"/>
        </w:rPr>
      </w:pPr>
      <w:r>
        <w:rPr>
          <w:rFonts w:hint="eastAsia" w:ascii="宋体" w:hAnsi="宋体"/>
          <w:sz w:val="24"/>
        </w:rPr>
        <w:t>实地观察法,是观察者有目的、有计划地运用自己的感觉器官或借助科学观察工具,能动地了解处于自然状态下的社会现象的方法。</w:t>
      </w:r>
    </w:p>
    <w:p w14:paraId="0916ADC1">
      <w:pPr>
        <w:spacing w:line="360" w:lineRule="exact"/>
        <w:ind w:firstLine="480" w:firstLineChars="200"/>
        <w:rPr>
          <w:rFonts w:ascii="宋体" w:hAnsi="宋体"/>
          <w:sz w:val="24"/>
        </w:rPr>
      </w:pPr>
      <w:r>
        <w:rPr>
          <w:rFonts w:hint="eastAsia" w:ascii="宋体" w:hAnsi="宋体"/>
          <w:sz w:val="24"/>
        </w:rPr>
        <w:t>实地观察法有几个显著特点:</w:t>
      </w:r>
    </w:p>
    <w:p w14:paraId="0916ADC2">
      <w:pPr>
        <w:spacing w:line="360" w:lineRule="exact"/>
        <w:ind w:left="210" w:leftChars="100" w:firstLine="240" w:firstLineChars="100"/>
        <w:rPr>
          <w:rFonts w:ascii="宋体" w:hAnsi="宋体"/>
          <w:sz w:val="24"/>
        </w:rPr>
      </w:pPr>
      <w:r>
        <w:rPr>
          <w:rFonts w:hint="eastAsia" w:ascii="宋体" w:hAnsi="宋体"/>
          <w:sz w:val="24"/>
        </w:rPr>
        <w:t>(1)它是观察者有目的、有计划的自觉认识活动;</w:t>
      </w:r>
    </w:p>
    <w:p w14:paraId="0916ADC3">
      <w:pPr>
        <w:spacing w:line="360" w:lineRule="exact"/>
        <w:ind w:left="210" w:leftChars="100" w:firstLine="240" w:firstLineChars="100"/>
        <w:rPr>
          <w:rFonts w:ascii="宋体" w:hAnsi="宋体"/>
          <w:sz w:val="24"/>
        </w:rPr>
      </w:pPr>
      <w:r>
        <w:rPr>
          <w:rFonts w:hint="eastAsia" w:ascii="宋体" w:hAnsi="宋体"/>
          <w:sz w:val="24"/>
        </w:rPr>
        <w:t>(2)它是运用两类观察工具进行的观察活动。这两类观察工具是:①人的感觉器官,其中最主要的是视觉器官----眼睛。②科学观察工具,如照相机、摄影机、望远镜、显微镜、录音机、探测器、人造卫星,以及观察表格、观察卡片等;</w:t>
      </w:r>
    </w:p>
    <w:p w14:paraId="0916ADC4">
      <w:pPr>
        <w:spacing w:line="360" w:lineRule="exact"/>
        <w:ind w:left="450"/>
        <w:rPr>
          <w:rFonts w:ascii="宋体" w:hAnsi="宋体"/>
          <w:sz w:val="24"/>
        </w:rPr>
      </w:pPr>
      <w:r>
        <w:rPr>
          <w:rFonts w:hint="eastAsia" w:ascii="宋体" w:hAnsi="宋体"/>
          <w:sz w:val="24"/>
        </w:rPr>
        <w:t>(3)它的观察过程是一个积极的能动过程;</w:t>
      </w:r>
    </w:p>
    <w:p w14:paraId="0916ADC5">
      <w:pPr>
        <w:spacing w:line="360" w:lineRule="exact"/>
        <w:ind w:left="450"/>
        <w:rPr>
          <w:rFonts w:ascii="宋体" w:hAnsi="宋体"/>
          <w:sz w:val="24"/>
        </w:rPr>
      </w:pPr>
      <w:r>
        <w:rPr>
          <w:rFonts w:hint="eastAsia" w:ascii="宋体" w:hAnsi="宋体"/>
          <w:sz w:val="24"/>
        </w:rPr>
        <w:t>(4)它的观察对象应该是处于自然状态下的社会现象。</w:t>
      </w:r>
    </w:p>
    <w:p w14:paraId="0916ADC6">
      <w:pPr>
        <w:spacing w:line="360" w:lineRule="exact"/>
        <w:ind w:firstLine="480" w:firstLineChars="200"/>
        <w:rPr>
          <w:rFonts w:ascii="宋体" w:hAnsi="宋体"/>
          <w:sz w:val="24"/>
        </w:rPr>
      </w:pPr>
      <w:r>
        <w:rPr>
          <w:rFonts w:hint="eastAsia" w:ascii="宋体" w:hAnsi="宋体"/>
          <w:sz w:val="24"/>
        </w:rPr>
        <w:t>3.访问调查法</w:t>
      </w:r>
    </w:p>
    <w:p w14:paraId="0916ADC7">
      <w:pPr>
        <w:spacing w:line="360" w:lineRule="exact"/>
        <w:ind w:firstLine="480" w:firstLineChars="200"/>
        <w:rPr>
          <w:rFonts w:ascii="宋体" w:hAnsi="宋体"/>
          <w:sz w:val="24"/>
        </w:rPr>
      </w:pPr>
      <w:r>
        <w:rPr>
          <w:rFonts w:hint="eastAsia" w:ascii="宋体" w:hAnsi="宋体"/>
          <w:sz w:val="24"/>
        </w:rPr>
        <w:t>访问调查法,也称访谈法。在汉语中,“访”是指探望、寻求；“问”是指询问、追究。访问调查法,就是访问者通过口头交谈等方式直接向被访问者了解社会情况或探讨社会问题的调查方法。访问调查的特点是:</w:t>
      </w:r>
    </w:p>
    <w:p w14:paraId="0916ADC8">
      <w:pPr>
        <w:spacing w:line="360" w:lineRule="exact"/>
        <w:ind w:left="225" w:leftChars="107" w:firstLine="240" w:firstLineChars="100"/>
        <w:rPr>
          <w:rFonts w:ascii="宋体" w:hAnsi="宋体"/>
          <w:sz w:val="24"/>
        </w:rPr>
      </w:pPr>
      <w:r>
        <w:rPr>
          <w:rFonts w:hint="eastAsia" w:ascii="宋体" w:hAnsi="宋体"/>
          <w:sz w:val="24"/>
        </w:rPr>
        <w:t>(1)它是访问者与被访问者面对面的直接调查;</w:t>
      </w:r>
    </w:p>
    <w:p w14:paraId="0916ADC9">
      <w:pPr>
        <w:spacing w:line="360" w:lineRule="exact"/>
        <w:ind w:left="225" w:leftChars="107" w:firstLine="240" w:firstLineChars="100"/>
        <w:rPr>
          <w:rFonts w:ascii="宋体" w:hAnsi="宋体"/>
          <w:sz w:val="24"/>
        </w:rPr>
      </w:pPr>
      <w:r>
        <w:rPr>
          <w:rFonts w:hint="eastAsia" w:ascii="宋体" w:hAnsi="宋体"/>
          <w:sz w:val="24"/>
        </w:rPr>
        <w:t>(2)它是通过交谈方式进行的口头调查;</w:t>
      </w:r>
    </w:p>
    <w:p w14:paraId="0916ADCA">
      <w:pPr>
        <w:spacing w:line="360" w:lineRule="exact"/>
        <w:ind w:left="225" w:leftChars="107" w:firstLine="240" w:firstLineChars="100"/>
        <w:rPr>
          <w:rFonts w:ascii="宋体" w:hAnsi="宋体"/>
          <w:sz w:val="24"/>
        </w:rPr>
      </w:pPr>
      <w:r>
        <w:rPr>
          <w:rFonts w:hint="eastAsia" w:ascii="宋体" w:hAnsi="宋体"/>
          <w:sz w:val="24"/>
        </w:rPr>
        <w:t>(3)它是访问者与被访问者双向传导的互动式调查;</w:t>
      </w:r>
    </w:p>
    <w:p w14:paraId="0916ADCB">
      <w:pPr>
        <w:spacing w:line="360" w:lineRule="exact"/>
        <w:ind w:left="225" w:leftChars="107" w:firstLine="240" w:firstLineChars="100"/>
        <w:rPr>
          <w:rFonts w:ascii="宋体" w:hAnsi="宋体"/>
          <w:sz w:val="24"/>
        </w:rPr>
      </w:pPr>
      <w:r>
        <w:rPr>
          <w:rFonts w:hint="eastAsia" w:ascii="宋体" w:hAnsi="宋体"/>
          <w:sz w:val="24"/>
        </w:rPr>
        <w:t>(4)它是需要一定访谈技巧的有控制的调查。</w:t>
      </w:r>
    </w:p>
    <w:p w14:paraId="0916ADCC">
      <w:pPr>
        <w:spacing w:line="360" w:lineRule="exact"/>
        <w:ind w:firstLine="480" w:firstLineChars="200"/>
        <w:rPr>
          <w:rFonts w:ascii="宋体" w:hAnsi="宋体"/>
          <w:sz w:val="24"/>
        </w:rPr>
      </w:pPr>
      <w:r>
        <w:rPr>
          <w:rFonts w:hint="eastAsia" w:ascii="宋体" w:hAnsi="宋体"/>
          <w:sz w:val="24"/>
        </w:rPr>
        <w:t>按照不同标准,访问调查法可划分为不同的种类。常用的划分标准有两种:一是以访问调查内容为标准,划分为标准化访问和非标准化访问;二是以访问调查方式为标准,划分为直接访问和间接访问。</w:t>
      </w:r>
    </w:p>
    <w:p w14:paraId="0916ADCD">
      <w:pPr>
        <w:spacing w:line="360" w:lineRule="exact"/>
        <w:ind w:firstLine="480" w:firstLineChars="200"/>
        <w:rPr>
          <w:rFonts w:ascii="宋体" w:hAnsi="宋体"/>
          <w:sz w:val="24"/>
        </w:rPr>
      </w:pPr>
      <w:r>
        <w:rPr>
          <w:rFonts w:hint="eastAsia" w:ascii="宋体" w:hAnsi="宋体"/>
          <w:sz w:val="24"/>
        </w:rPr>
        <w:t>标准化访问,也称结构性访问,就是按照统一设计的、有一定结构的问卷所进行的访问。</w:t>
      </w:r>
    </w:p>
    <w:p w14:paraId="0916ADCE">
      <w:pPr>
        <w:spacing w:line="360" w:lineRule="exact"/>
        <w:ind w:firstLine="480" w:firstLineChars="200"/>
        <w:rPr>
          <w:rFonts w:ascii="宋体" w:hAnsi="宋体"/>
          <w:sz w:val="24"/>
        </w:rPr>
      </w:pPr>
      <w:r>
        <w:rPr>
          <w:rFonts w:hint="eastAsia" w:ascii="宋体" w:hAnsi="宋体"/>
          <w:sz w:val="24"/>
        </w:rPr>
        <w:t>非标准化访问,也称非结构性访问，就是按照一定调查目的和一个粗线条调查提纲进行的访问。</w:t>
      </w:r>
    </w:p>
    <w:p w14:paraId="0916ADCF">
      <w:pPr>
        <w:spacing w:line="360" w:lineRule="exact"/>
        <w:ind w:firstLine="480" w:firstLineChars="200"/>
        <w:rPr>
          <w:rFonts w:ascii="宋体" w:hAnsi="宋体"/>
          <w:sz w:val="24"/>
        </w:rPr>
      </w:pPr>
      <w:r>
        <w:rPr>
          <w:rFonts w:hint="eastAsia" w:ascii="宋体" w:hAnsi="宋体"/>
          <w:sz w:val="24"/>
        </w:rPr>
        <w:t>直接访问,就是访问者通过电话、电脑、书面问卷等中介工具对被访问者进行访问。</w:t>
      </w:r>
    </w:p>
    <w:p w14:paraId="0916ADD0">
      <w:pPr>
        <w:spacing w:line="360" w:lineRule="exact"/>
        <w:ind w:firstLine="480" w:firstLineChars="200"/>
        <w:rPr>
          <w:rFonts w:ascii="宋体" w:hAnsi="宋体"/>
          <w:sz w:val="24"/>
        </w:rPr>
      </w:pPr>
      <w:r>
        <w:rPr>
          <w:rFonts w:hint="eastAsia" w:ascii="宋体" w:hAnsi="宋体"/>
          <w:sz w:val="24"/>
        </w:rPr>
        <w:t>提问是访问调查的主要手段和环节,它在访谈过程中占有重要地位。从一定意义上说,访谈技巧首先是提问的技巧。</w:t>
      </w:r>
    </w:p>
    <w:p w14:paraId="0916ADD1">
      <w:pPr>
        <w:spacing w:line="360" w:lineRule="exact"/>
        <w:ind w:firstLine="480" w:firstLineChars="200"/>
        <w:rPr>
          <w:rFonts w:ascii="宋体" w:hAnsi="宋体"/>
          <w:sz w:val="24"/>
        </w:rPr>
      </w:pPr>
      <w:r>
        <w:rPr>
          <w:rFonts w:hint="eastAsia" w:ascii="宋体" w:hAnsi="宋体"/>
          <w:sz w:val="24"/>
        </w:rPr>
        <w:t>访谈过程中提出的问题,可分为两大类,即实质性问题和功能性问题。所谓实质性问题,是指为了掌握访问调查所要了解的情况而提出的问题。它大体上可分为四大类:①事实方面的问题,如姓名年龄、文化程度、职业、任职年数等。②行为方面的问题,如:“您去过美国的纽约吗?”“您正在研制什么新型产品?”“您目前正在阅读什么书籍?”。③观念方面的问题,如:“您怎样认识加入WTO后中国的经济形势?</w:t>
      </w:r>
      <w:r>
        <w:rPr>
          <w:rFonts w:ascii="宋体" w:hAnsi="宋体"/>
          <w:sz w:val="24"/>
        </w:rPr>
        <w:t>”</w:t>
      </w:r>
      <w:r>
        <w:rPr>
          <w:rFonts w:hint="eastAsia" w:ascii="宋体" w:hAnsi="宋体"/>
          <w:sz w:val="24"/>
        </w:rPr>
        <w:t>”您对政治体制改革有何看法?</w:t>
      </w:r>
      <w:r>
        <w:rPr>
          <w:rFonts w:ascii="宋体" w:hAnsi="宋体"/>
          <w:sz w:val="24"/>
        </w:rPr>
        <w:t>”</w:t>
      </w:r>
      <w:r>
        <w:rPr>
          <w:rFonts w:hint="eastAsia" w:ascii="宋体" w:hAnsi="宋体"/>
          <w:sz w:val="24"/>
        </w:rPr>
        <w:t>“您怎样评价电视剧《雍正王朝》?</w:t>
      </w:r>
      <w:r>
        <w:rPr>
          <w:rFonts w:ascii="宋体" w:hAnsi="宋体"/>
          <w:sz w:val="24"/>
        </w:rPr>
        <w:t>”</w:t>
      </w:r>
      <w:r>
        <w:rPr>
          <w:rFonts w:hint="eastAsia" w:ascii="宋体" w:hAnsi="宋体"/>
          <w:sz w:val="24"/>
        </w:rPr>
        <w:t>④感情、态度方面的问题,如:“您对目前社会治安状况感到满意吗?</w:t>
      </w:r>
      <w:r>
        <w:rPr>
          <w:rFonts w:ascii="宋体" w:hAnsi="宋体"/>
          <w:sz w:val="24"/>
        </w:rPr>
        <w:t>”</w:t>
      </w:r>
      <w:r>
        <w:rPr>
          <w:rFonts w:hint="eastAsia" w:ascii="宋体" w:hAnsi="宋体"/>
          <w:sz w:val="24"/>
        </w:rPr>
        <w:t>“您赞成中国共产党吸收私营企业主入党吗？”“您是否愿意参与人才市场竞争？”。</w:t>
      </w:r>
    </w:p>
    <w:p w14:paraId="0916ADD2">
      <w:pPr>
        <w:spacing w:line="360" w:lineRule="exact"/>
        <w:ind w:firstLine="480" w:firstLineChars="200"/>
        <w:rPr>
          <w:rFonts w:ascii="宋体" w:hAnsi="宋体"/>
          <w:sz w:val="24"/>
        </w:rPr>
      </w:pPr>
      <w:r>
        <w:rPr>
          <w:rFonts w:hint="eastAsia" w:ascii="宋体" w:hAnsi="宋体"/>
          <w:sz w:val="24"/>
        </w:rPr>
        <w:t>所谓功能性问题,是指在访谈过程中为了对被访问者施加某种影响而提出的问题。它也可以分为四类:①接触性问题。如:“近来身体好吗?”工作很忙吧?</w:t>
      </w:r>
      <w:r>
        <w:rPr>
          <w:rFonts w:ascii="宋体" w:hAnsi="宋体"/>
          <w:sz w:val="24"/>
        </w:rPr>
        <w:t>”</w:t>
      </w:r>
      <w:r>
        <w:rPr>
          <w:rFonts w:hint="eastAsia" w:ascii="宋体" w:hAnsi="宋体"/>
          <w:sz w:val="24"/>
        </w:rPr>
        <w:t>“今年收成如何?</w:t>
      </w:r>
      <w:r>
        <w:rPr>
          <w:rFonts w:ascii="宋体" w:hAnsi="宋体"/>
          <w:sz w:val="24"/>
        </w:rPr>
        <w:t>”</w:t>
      </w:r>
      <w:r>
        <w:rPr>
          <w:rFonts w:hint="eastAsia" w:ascii="宋体" w:hAnsi="宋体"/>
          <w:sz w:val="24"/>
        </w:rPr>
        <w:t>提出这些问题的目的,不是了解这些问题本身,而是为了比较自然地接触被访问者。②试探性问题。如:“您分工抓什么工作?”“你经常到基层去吧?”“您今天有紧急任务吗?</w:t>
      </w:r>
      <w:r>
        <w:rPr>
          <w:rFonts w:ascii="宋体" w:hAnsi="宋体"/>
          <w:sz w:val="24"/>
        </w:rPr>
        <w:t>”</w:t>
      </w:r>
      <w:r>
        <w:rPr>
          <w:rFonts w:hint="eastAsia" w:ascii="宋体" w:hAnsi="宋体"/>
          <w:sz w:val="24"/>
        </w:rPr>
        <w:t>提出这些问题是为了试探一下,看访谈对象和时间的选择是否恰当,以便决定访谈是否进行和如何进行。③过度性问题。例如当访谈从生产问题转向销售问题时,可问:“你们单位生产情况很好,产品销售是否也很顺利呢?</w:t>
      </w:r>
      <w:r>
        <w:rPr>
          <w:rFonts w:ascii="宋体" w:hAnsi="宋体"/>
          <w:sz w:val="24"/>
        </w:rPr>
        <w:t>”</w:t>
      </w:r>
      <w:r>
        <w:rPr>
          <w:rFonts w:hint="eastAsia" w:ascii="宋体" w:hAnsi="宋体"/>
          <w:sz w:val="24"/>
        </w:rPr>
        <w:t>如果从工作问题转向家庭生活,则可问:“你的工作非常繁忙,回到家里大概可以轻松一下吧?</w:t>
      </w:r>
      <w:r>
        <w:rPr>
          <w:rFonts w:ascii="宋体" w:hAnsi="宋体"/>
          <w:sz w:val="24"/>
        </w:rPr>
        <w:t>”</w:t>
      </w:r>
      <w:r>
        <w:rPr>
          <w:rFonts w:hint="eastAsia" w:ascii="宋体" w:hAnsi="宋体"/>
          <w:sz w:val="24"/>
        </w:rPr>
        <w:t>有了过渡性问题,访谈过程就会显得比较连贯和自然。④检验性问题。如先问</w:t>
      </w:r>
      <w:r>
        <w:rPr>
          <w:rFonts w:ascii="宋体" w:hAnsi="宋体"/>
          <w:sz w:val="24"/>
        </w:rPr>
        <w:t>:</w:t>
      </w:r>
      <w:r>
        <w:rPr>
          <w:rFonts w:hint="eastAsia" w:ascii="宋体" w:hAnsi="宋体"/>
          <w:sz w:val="24"/>
        </w:rPr>
        <w:t>“你对你现在的工作岗位感到满意吗?</w:t>
      </w:r>
      <w:r>
        <w:rPr>
          <w:rFonts w:ascii="宋体" w:hAnsi="宋体"/>
          <w:sz w:val="24"/>
        </w:rPr>
        <w:t>”</w:t>
      </w:r>
      <w:r>
        <w:rPr>
          <w:rFonts w:hint="eastAsia" w:ascii="宋体" w:hAnsi="宋体"/>
          <w:sz w:val="24"/>
        </w:rPr>
        <w:t>经过一段谈话后,再问:“你是否希望调换一下工作岗位呢?</w:t>
      </w:r>
      <w:r>
        <w:rPr>
          <w:rFonts w:ascii="宋体" w:hAnsi="宋体"/>
          <w:sz w:val="24"/>
        </w:rPr>
        <w:t>”</w:t>
      </w:r>
      <w:r>
        <w:rPr>
          <w:rFonts w:hint="eastAsia" w:ascii="宋体" w:hAnsi="宋体"/>
          <w:sz w:val="24"/>
        </w:rPr>
        <w:t>提后一个问题的目的,是为了检验前一个问题的回答是否真实、可靠。又如,先问支出后问收入,或先问收入后问支出,也可起到互相检验的作用。</w:t>
      </w:r>
    </w:p>
    <w:p w14:paraId="0916ADD3">
      <w:pPr>
        <w:spacing w:line="360" w:lineRule="exact"/>
        <w:ind w:left="420"/>
        <w:rPr>
          <w:rFonts w:ascii="宋体" w:hAnsi="宋体"/>
          <w:sz w:val="24"/>
        </w:rPr>
      </w:pPr>
      <w:r>
        <w:rPr>
          <w:rFonts w:hint="eastAsia" w:ascii="宋体" w:hAnsi="宋体"/>
          <w:sz w:val="24"/>
        </w:rPr>
        <w:t>4.集体访谈法</w:t>
      </w:r>
    </w:p>
    <w:p w14:paraId="0916ADD4">
      <w:pPr>
        <w:spacing w:line="360" w:lineRule="exact"/>
        <w:ind w:firstLine="480" w:firstLineChars="200"/>
        <w:rPr>
          <w:rFonts w:ascii="宋体" w:hAnsi="宋体"/>
          <w:sz w:val="24"/>
        </w:rPr>
      </w:pPr>
      <w:r>
        <w:rPr>
          <w:rFonts w:hint="eastAsia" w:ascii="宋体" w:hAnsi="宋体"/>
          <w:sz w:val="24"/>
        </w:rPr>
        <w:t>集体访谈法即开调查会,就是调查者邀请若干被调查者,通过集体座谈方式了解社会情况或研究社会问题的调查方法。</w:t>
      </w:r>
    </w:p>
    <w:p w14:paraId="0916ADD5">
      <w:pPr>
        <w:spacing w:line="360" w:lineRule="exact"/>
        <w:ind w:firstLine="480" w:firstLineChars="200"/>
        <w:rPr>
          <w:rFonts w:ascii="宋体" w:hAnsi="宋体"/>
          <w:sz w:val="24"/>
        </w:rPr>
      </w:pPr>
      <w:r>
        <w:rPr>
          <w:rFonts w:hint="eastAsia" w:ascii="宋体" w:hAnsi="宋体"/>
          <w:sz w:val="24"/>
        </w:rPr>
        <w:t>按照调查的主要目的不同,调查可分为两类:一类是以了解情况为主的调查会,一类的以研究问题为主的调查会。</w:t>
      </w:r>
    </w:p>
    <w:p w14:paraId="0916ADD6">
      <w:pPr>
        <w:spacing w:line="360" w:lineRule="exact"/>
        <w:ind w:firstLine="480" w:firstLineChars="200"/>
        <w:rPr>
          <w:rFonts w:ascii="宋体" w:hAnsi="宋体"/>
          <w:sz w:val="24"/>
        </w:rPr>
      </w:pPr>
      <w:r>
        <w:rPr>
          <w:rFonts w:hint="eastAsia" w:ascii="宋体" w:hAnsi="宋体"/>
          <w:sz w:val="24"/>
        </w:rPr>
        <w:t>调查会的主持人对集中访谈过程的正确指导和有效控制,是开好调查会的关键。实践证明,对集体访谈过程的指导和控制,应注意几个问题:</w:t>
      </w:r>
    </w:p>
    <w:p w14:paraId="0916ADD7">
      <w:pPr>
        <w:numPr>
          <w:ilvl w:val="0"/>
          <w:numId w:val="1"/>
        </w:numPr>
        <w:spacing w:line="360" w:lineRule="exact"/>
        <w:rPr>
          <w:rFonts w:ascii="宋体" w:hAnsi="宋体"/>
          <w:sz w:val="24"/>
        </w:rPr>
      </w:pPr>
      <w:r>
        <w:rPr>
          <w:rFonts w:hint="eastAsia" w:ascii="宋体" w:hAnsi="宋体"/>
          <w:sz w:val="24"/>
        </w:rPr>
        <w:t>打破短暂沉默。</w:t>
      </w:r>
    </w:p>
    <w:p w14:paraId="0916ADD8">
      <w:pPr>
        <w:numPr>
          <w:ilvl w:val="0"/>
          <w:numId w:val="1"/>
        </w:numPr>
        <w:spacing w:line="360" w:lineRule="exact"/>
        <w:rPr>
          <w:rFonts w:ascii="宋体" w:hAnsi="宋体"/>
          <w:sz w:val="24"/>
        </w:rPr>
      </w:pPr>
      <w:r>
        <w:rPr>
          <w:rFonts w:hint="eastAsia" w:ascii="宋体" w:hAnsi="宋体"/>
          <w:sz w:val="24"/>
        </w:rPr>
        <w:t>创造良好气氛。</w:t>
      </w:r>
    </w:p>
    <w:p w14:paraId="0916ADD9">
      <w:pPr>
        <w:numPr>
          <w:ilvl w:val="0"/>
          <w:numId w:val="1"/>
        </w:numPr>
        <w:spacing w:line="360" w:lineRule="exact"/>
        <w:rPr>
          <w:rFonts w:ascii="宋体" w:hAnsi="宋体"/>
          <w:sz w:val="24"/>
        </w:rPr>
      </w:pPr>
      <w:r>
        <w:rPr>
          <w:rFonts w:hint="eastAsia" w:ascii="宋体" w:hAnsi="宋体"/>
          <w:sz w:val="24"/>
        </w:rPr>
        <w:t>开展民主、平等的对话。</w:t>
      </w:r>
    </w:p>
    <w:p w14:paraId="0916ADDA">
      <w:pPr>
        <w:numPr>
          <w:ilvl w:val="0"/>
          <w:numId w:val="1"/>
        </w:numPr>
        <w:spacing w:line="360" w:lineRule="exact"/>
        <w:rPr>
          <w:rFonts w:ascii="宋体" w:hAnsi="宋体"/>
          <w:sz w:val="24"/>
        </w:rPr>
      </w:pPr>
      <w:r>
        <w:rPr>
          <w:rFonts w:hint="eastAsia" w:ascii="宋体" w:hAnsi="宋体"/>
          <w:sz w:val="24"/>
        </w:rPr>
        <w:t>把握会议的主题。</w:t>
      </w:r>
    </w:p>
    <w:p w14:paraId="0916ADDB">
      <w:pPr>
        <w:numPr>
          <w:ilvl w:val="0"/>
          <w:numId w:val="1"/>
        </w:numPr>
        <w:spacing w:line="360" w:lineRule="exact"/>
        <w:rPr>
          <w:rFonts w:ascii="宋体" w:hAnsi="宋体"/>
          <w:sz w:val="24"/>
        </w:rPr>
      </w:pPr>
      <w:r>
        <w:rPr>
          <w:rFonts w:hint="eastAsia" w:ascii="宋体" w:hAnsi="宋体"/>
          <w:sz w:val="24"/>
        </w:rPr>
        <w:t>做一个谦逊、客观的主持人。</w:t>
      </w:r>
    </w:p>
    <w:p w14:paraId="0916ADDC">
      <w:pPr>
        <w:numPr>
          <w:ilvl w:val="0"/>
          <w:numId w:val="1"/>
        </w:numPr>
        <w:spacing w:line="360" w:lineRule="exact"/>
        <w:rPr>
          <w:rFonts w:ascii="宋体" w:hAnsi="宋体"/>
          <w:sz w:val="24"/>
        </w:rPr>
      </w:pPr>
      <w:r>
        <w:rPr>
          <w:rFonts w:hint="eastAsia" w:ascii="宋体" w:hAnsi="宋体"/>
          <w:sz w:val="24"/>
        </w:rPr>
        <w:t>做好被调查者之间的协调工作。</w:t>
      </w:r>
    </w:p>
    <w:p w14:paraId="0916ADDD">
      <w:pPr>
        <w:numPr>
          <w:ilvl w:val="0"/>
          <w:numId w:val="1"/>
        </w:numPr>
        <w:spacing w:line="360" w:lineRule="exact"/>
        <w:rPr>
          <w:rFonts w:ascii="宋体" w:hAnsi="宋体"/>
          <w:sz w:val="24"/>
        </w:rPr>
      </w:pPr>
      <w:r>
        <w:rPr>
          <w:rFonts w:hint="eastAsia" w:ascii="宋体" w:hAnsi="宋体"/>
          <w:sz w:val="24"/>
        </w:rPr>
        <w:t>作好会议记录。</w:t>
      </w:r>
    </w:p>
    <w:p w14:paraId="0916ADDE">
      <w:pPr>
        <w:numPr>
          <w:ilvl w:val="0"/>
          <w:numId w:val="1"/>
        </w:numPr>
        <w:spacing w:line="360" w:lineRule="exact"/>
        <w:rPr>
          <w:rFonts w:ascii="宋体" w:hAnsi="宋体"/>
          <w:sz w:val="24"/>
        </w:rPr>
      </w:pPr>
      <w:r>
        <w:rPr>
          <w:rFonts w:hint="eastAsia" w:ascii="宋体" w:hAnsi="宋体"/>
          <w:sz w:val="24"/>
        </w:rPr>
        <w:t>及时结束会议。</w:t>
      </w:r>
    </w:p>
    <w:p w14:paraId="0916ADDF">
      <w:pPr>
        <w:spacing w:line="360" w:lineRule="exact"/>
        <w:ind w:firstLine="435"/>
        <w:rPr>
          <w:rFonts w:ascii="宋体" w:hAnsi="宋体"/>
          <w:sz w:val="24"/>
        </w:rPr>
      </w:pPr>
      <w:r>
        <w:rPr>
          <w:rFonts w:hint="eastAsia" w:ascii="宋体" w:hAnsi="宋体"/>
          <w:sz w:val="24"/>
        </w:rPr>
        <w:t>5.问卷调查法</w:t>
      </w:r>
    </w:p>
    <w:p w14:paraId="0916ADE0">
      <w:pPr>
        <w:spacing w:line="360" w:lineRule="exact"/>
        <w:ind w:firstLine="435"/>
        <w:rPr>
          <w:rFonts w:ascii="宋体" w:hAnsi="宋体"/>
          <w:sz w:val="24"/>
        </w:rPr>
      </w:pPr>
      <w:r>
        <w:rPr>
          <w:rFonts w:hint="eastAsia" w:ascii="宋体" w:hAnsi="宋体" w:cs="宋体"/>
          <w:kern w:val="0"/>
          <w:sz w:val="24"/>
        </w:rPr>
        <w:t>(1)什么是问卷调查法</w:t>
      </w:r>
    </w:p>
    <w:p w14:paraId="0916ADE1">
      <w:pPr>
        <w:spacing w:line="360" w:lineRule="exact"/>
        <w:ind w:firstLine="435"/>
        <w:rPr>
          <w:rFonts w:ascii="宋体" w:hAnsi="宋体"/>
          <w:sz w:val="24"/>
        </w:rPr>
      </w:pPr>
      <w:r>
        <w:rPr>
          <w:rFonts w:hint="eastAsia" w:ascii="宋体" w:hAnsi="宋体" w:cs="宋体"/>
          <w:kern w:val="0"/>
          <w:sz w:val="24"/>
        </w:rPr>
        <w:t>问卷调查法也称问卷法，它是调查者运用统一设计的问卷向被选取的调查对象了解情况或征询意见的调查方法。</w:t>
      </w:r>
    </w:p>
    <w:p w14:paraId="0916ADE2">
      <w:pPr>
        <w:spacing w:line="360" w:lineRule="exact"/>
        <w:ind w:firstLine="435"/>
        <w:rPr>
          <w:rFonts w:ascii="宋体" w:hAnsi="宋体"/>
          <w:sz w:val="24"/>
        </w:rPr>
      </w:pPr>
      <w:r>
        <w:rPr>
          <w:rFonts w:hint="eastAsia" w:ascii="宋体" w:hAnsi="宋体" w:cs="宋体"/>
          <w:kern w:val="0"/>
          <w:sz w:val="24"/>
        </w:rPr>
        <w:t>其主要特点：</w:t>
      </w:r>
      <w:r>
        <w:rPr>
          <w:rFonts w:hint="eastAsia" w:ascii="宋体" w:hAnsi="宋体"/>
          <w:sz w:val="24"/>
        </w:rPr>
        <w:t>①</w:t>
      </w:r>
      <w:r>
        <w:rPr>
          <w:rFonts w:hint="eastAsia" w:ascii="宋体" w:hAnsi="宋体" w:cs="宋体"/>
          <w:kern w:val="0"/>
          <w:sz w:val="24"/>
        </w:rPr>
        <w:t>问卷调查是标准化调查，即按照统一设计的有一定结构的问卷所进行的调查。</w:t>
      </w:r>
      <w:r>
        <w:rPr>
          <w:rFonts w:hint="eastAsia" w:ascii="宋体" w:hAnsi="宋体"/>
          <w:sz w:val="24"/>
        </w:rPr>
        <w:t>②</w:t>
      </w:r>
      <w:r>
        <w:rPr>
          <w:rFonts w:hint="eastAsia" w:ascii="宋体" w:hAnsi="宋体" w:cs="宋体"/>
          <w:kern w:val="0"/>
          <w:sz w:val="24"/>
        </w:rPr>
        <w:t>问卷调查一般是间接调查，即调查者不与被调查者直接见面，而由被调查者自己填答问卷。③问卷调查一般是书面调查，即调查者用书面提出问题，被调查者也用书面回答问题。④问卷调查一般是抽样调查，即被调查者是通过抽样方法选取的，而且调查对象一般较多。⑤问卷调查一般是定量调查，调查的主要目的是通过样本统计量推断总体。</w:t>
      </w:r>
    </w:p>
    <w:p w14:paraId="0916ADE3">
      <w:pPr>
        <w:spacing w:line="360" w:lineRule="exact"/>
        <w:ind w:firstLine="435"/>
        <w:rPr>
          <w:rFonts w:ascii="宋体" w:hAnsi="宋体"/>
          <w:sz w:val="24"/>
        </w:rPr>
      </w:pPr>
      <w:r>
        <w:rPr>
          <w:rFonts w:hint="eastAsia" w:ascii="宋体" w:hAnsi="宋体" w:cs="宋体"/>
          <w:kern w:val="0"/>
          <w:sz w:val="24"/>
        </w:rPr>
        <w:t>（2）问卷调查法的种类</w:t>
      </w:r>
    </w:p>
    <w:p w14:paraId="0916ADE4">
      <w:pPr>
        <w:spacing w:line="360" w:lineRule="exact"/>
        <w:ind w:firstLine="435"/>
        <w:rPr>
          <w:rFonts w:ascii="宋体" w:hAnsi="宋体"/>
          <w:sz w:val="24"/>
        </w:rPr>
      </w:pPr>
      <w:r>
        <w:rPr>
          <w:rFonts w:hint="eastAsia" w:ascii="宋体" w:hAnsi="宋体" w:cs="宋体"/>
          <w:kern w:val="0"/>
          <w:sz w:val="24"/>
        </w:rPr>
        <w:t>问卷调查，按照问卷填答者的不同，可分为自填式问卷调查和代填式问卷调查。其中，自填式问卷调查，按照问卷传递方式的不同，可分为报刊问卷调查、邮政问卷调查和送发问卷调查；代填式问卷调查，按照与被调查者交谈方式的不同，可分为访问问卷调查和电话问卷调查。</w:t>
      </w:r>
    </w:p>
    <w:p w14:paraId="0916ADE5">
      <w:pPr>
        <w:spacing w:line="360" w:lineRule="exact"/>
        <w:ind w:firstLine="435"/>
        <w:rPr>
          <w:rFonts w:ascii="宋体" w:hAnsi="宋体"/>
          <w:sz w:val="24"/>
        </w:rPr>
      </w:pPr>
      <w:r>
        <w:rPr>
          <w:rFonts w:hint="eastAsia" w:ascii="宋体" w:hAnsi="宋体" w:cs="宋体"/>
          <w:kern w:val="0"/>
          <w:sz w:val="24"/>
        </w:rPr>
        <w:t>报刊问卷调查，就是随报刊传递分发问卷，请报刊读者对问卷做出书面回答，然后按规定的时间将问卷通过邮局寄回报刊编辑部。</w:t>
      </w:r>
    </w:p>
    <w:p w14:paraId="0916ADE6">
      <w:pPr>
        <w:spacing w:line="360" w:lineRule="exact"/>
        <w:ind w:firstLine="435"/>
        <w:rPr>
          <w:rFonts w:ascii="宋体" w:hAnsi="宋体" w:cs="宋体"/>
          <w:kern w:val="0"/>
          <w:sz w:val="24"/>
        </w:rPr>
      </w:pPr>
      <w:r>
        <w:rPr>
          <w:rFonts w:hint="eastAsia" w:ascii="宋体" w:hAnsi="宋体" w:cs="宋体"/>
          <w:kern w:val="0"/>
          <w:sz w:val="24"/>
        </w:rPr>
        <w:t>邮政问卷调查，就是调查者通过邮局向被选定的调查对象寄发问卷，请被调查者按照规定的要求和时间填答问卷，然后在通过邮局将问卷寄还给调查者。</w:t>
      </w:r>
    </w:p>
    <w:p w14:paraId="0916ADE7">
      <w:pPr>
        <w:spacing w:line="360" w:lineRule="exact"/>
        <w:ind w:firstLine="435"/>
        <w:rPr>
          <w:rFonts w:ascii="宋体" w:hAnsi="宋体" w:cs="宋体"/>
          <w:kern w:val="0"/>
          <w:sz w:val="24"/>
        </w:rPr>
      </w:pPr>
      <w:r>
        <w:rPr>
          <w:rFonts w:ascii="宋体" w:hAnsi="宋体" w:cs="宋体"/>
          <w:kern w:val="0"/>
          <w:sz w:val="24"/>
        </w:rPr>
        <w:t>网络问卷调查</w:t>
      </w:r>
      <w:r>
        <w:rPr>
          <w:rFonts w:hint="eastAsia" w:ascii="宋体" w:hAnsi="宋体" w:cs="宋体"/>
          <w:kern w:val="0"/>
          <w:sz w:val="24"/>
        </w:rPr>
        <w:t>，</w:t>
      </w:r>
      <w:r>
        <w:rPr>
          <w:rFonts w:ascii="宋体" w:hAnsi="宋体" w:cs="宋体"/>
          <w:kern w:val="0"/>
          <w:sz w:val="24"/>
        </w:rPr>
        <w:t>即调查</w:t>
      </w:r>
      <w:r>
        <w:rPr>
          <w:rFonts w:hint="eastAsia" w:ascii="宋体" w:hAnsi="宋体" w:cs="宋体"/>
          <w:kern w:val="0"/>
          <w:sz w:val="24"/>
        </w:rPr>
        <w:t>者</w:t>
      </w:r>
      <w:r>
        <w:rPr>
          <w:rFonts w:ascii="宋体" w:hAnsi="宋体" w:cs="宋体"/>
          <w:kern w:val="0"/>
          <w:sz w:val="24"/>
        </w:rPr>
        <w:t>通过网络</w:t>
      </w:r>
      <w:r>
        <w:rPr>
          <w:rFonts w:hint="eastAsia" w:ascii="宋体" w:hAnsi="宋体" w:cs="宋体"/>
          <w:kern w:val="0"/>
          <w:sz w:val="24"/>
        </w:rPr>
        <w:t>（电子邮箱、QQ、微信等）</w:t>
      </w:r>
      <w:r>
        <w:rPr>
          <w:rFonts w:ascii="宋体" w:hAnsi="宋体" w:cs="宋体"/>
          <w:kern w:val="0"/>
          <w:sz w:val="24"/>
        </w:rPr>
        <w:t>邀请</w:t>
      </w:r>
      <w:r>
        <w:rPr>
          <w:rFonts w:hint="eastAsia" w:ascii="宋体" w:hAnsi="宋体" w:cs="宋体"/>
          <w:kern w:val="0"/>
          <w:sz w:val="24"/>
        </w:rPr>
        <w:t>调查对象</w:t>
      </w:r>
      <w:r>
        <w:rPr>
          <w:rFonts w:ascii="宋体" w:hAnsi="宋体" w:cs="宋体"/>
          <w:kern w:val="0"/>
          <w:sz w:val="24"/>
        </w:rPr>
        <w:t>参与回答问卷以获取</w:t>
      </w:r>
      <w:r>
        <w:rPr>
          <w:rFonts w:hint="eastAsia" w:ascii="宋体" w:hAnsi="宋体" w:cs="宋体"/>
          <w:kern w:val="0"/>
          <w:sz w:val="24"/>
        </w:rPr>
        <w:t>相关</w:t>
      </w:r>
      <w:r>
        <w:rPr>
          <w:rFonts w:ascii="宋体" w:hAnsi="宋体" w:cs="宋体"/>
          <w:kern w:val="0"/>
          <w:sz w:val="24"/>
        </w:rPr>
        <w:t>信息的一种调查方式，属于在线调查的一种。</w:t>
      </w:r>
    </w:p>
    <w:p w14:paraId="0916ADE8">
      <w:pPr>
        <w:spacing w:line="360" w:lineRule="exact"/>
        <w:ind w:firstLine="435"/>
        <w:rPr>
          <w:rFonts w:ascii="宋体" w:hAnsi="宋体"/>
          <w:sz w:val="24"/>
        </w:rPr>
      </w:pPr>
      <w:r>
        <w:rPr>
          <w:rFonts w:hint="eastAsia" w:ascii="宋体" w:hAnsi="宋体" w:cs="宋体"/>
          <w:kern w:val="0"/>
          <w:sz w:val="24"/>
        </w:rPr>
        <w:t>送发问卷调查，就是调查者派人将问卷送给被规定的调查对象，等被调查者填答完后再派人回收调查问卷。</w:t>
      </w:r>
    </w:p>
    <w:p w14:paraId="0916ADE9">
      <w:pPr>
        <w:spacing w:line="360" w:lineRule="exact"/>
        <w:ind w:firstLine="435"/>
        <w:rPr>
          <w:rFonts w:ascii="宋体" w:hAnsi="宋体"/>
          <w:sz w:val="24"/>
        </w:rPr>
      </w:pPr>
      <w:r>
        <w:rPr>
          <w:rFonts w:hint="eastAsia" w:ascii="宋体" w:hAnsi="宋体" w:cs="宋体"/>
          <w:kern w:val="0"/>
          <w:sz w:val="24"/>
        </w:rPr>
        <w:t>访问问卷调查，就是调查者按照统一设计的问卷向被调查者当面提出问题，然后再由调查者根据被调查者的口头回答来填写问卷。</w:t>
      </w:r>
    </w:p>
    <w:p w14:paraId="0916ADEA">
      <w:pPr>
        <w:spacing w:line="360" w:lineRule="exact"/>
        <w:ind w:firstLine="435"/>
        <w:rPr>
          <w:rFonts w:ascii="宋体" w:hAnsi="宋体"/>
          <w:sz w:val="24"/>
        </w:rPr>
      </w:pPr>
      <w:r>
        <w:rPr>
          <w:rFonts w:hint="eastAsia" w:ascii="宋体" w:hAnsi="宋体" w:cs="宋体"/>
          <w:kern w:val="0"/>
          <w:sz w:val="24"/>
        </w:rPr>
        <w:t>（3）问卷的设计</w:t>
      </w:r>
    </w:p>
    <w:p w14:paraId="0916ADEB">
      <w:pPr>
        <w:spacing w:line="360" w:lineRule="exact"/>
        <w:ind w:firstLine="435"/>
        <w:rPr>
          <w:rFonts w:ascii="宋体" w:hAnsi="宋体"/>
          <w:sz w:val="24"/>
        </w:rPr>
      </w:pPr>
      <w:r>
        <w:rPr>
          <w:rFonts w:hint="eastAsia" w:ascii="宋体" w:hAnsi="宋体" w:cs="宋体"/>
          <w:kern w:val="0"/>
          <w:sz w:val="24"/>
        </w:rPr>
        <w:t>问卷一般由卷首语、问题与回答方式、编码和其他资料四个部分组成。</w:t>
      </w:r>
    </w:p>
    <w:p w14:paraId="0916ADEC">
      <w:pPr>
        <w:spacing w:line="360" w:lineRule="exact"/>
        <w:ind w:firstLine="435"/>
        <w:rPr>
          <w:rFonts w:ascii="宋体" w:hAnsi="宋体"/>
          <w:sz w:val="24"/>
        </w:rPr>
      </w:pPr>
      <w:r>
        <w:rPr>
          <w:rFonts w:hint="eastAsia" w:ascii="宋体" w:hAnsi="宋体" w:cs="宋体"/>
          <w:kern w:val="0"/>
          <w:sz w:val="24"/>
        </w:rPr>
        <w:t>①卷首语。它是问卷调查的自我介绍信。卷首语的内容应该包括：调查的目的、意义和主要内容，选择被调查者的途径和方法，被调查者的希望和要求，填写问卷的说明，回复问卷的方式和时间，调查的匿名和保密原则，以及调查者的名称等。为了能引起被调查者的重视和兴趣，争取它们的合作和支持，卷首语的语气要谦虚、诚恳、平易近人，文字要简明、通俗、有可读性。卷首语一般放在问卷第一页的上面，也可单独作为一封信放在问卷的前面。</w:t>
      </w:r>
    </w:p>
    <w:p w14:paraId="0916ADED">
      <w:pPr>
        <w:spacing w:line="360" w:lineRule="exact"/>
        <w:ind w:firstLine="435"/>
        <w:rPr>
          <w:rFonts w:ascii="宋体" w:hAnsi="宋体"/>
          <w:sz w:val="24"/>
        </w:rPr>
      </w:pPr>
      <w:r>
        <w:rPr>
          <w:rFonts w:hint="eastAsia" w:ascii="宋体" w:hAnsi="宋体" w:cs="宋体"/>
          <w:kern w:val="0"/>
          <w:sz w:val="24"/>
        </w:rPr>
        <w:t>②问题和回答方式。它是问卷的主要组成部分，包括调查询问的问题、回答问题的方式以及对回答方式的指导和说明等。</w:t>
      </w:r>
    </w:p>
    <w:p w14:paraId="0916ADEE">
      <w:pPr>
        <w:spacing w:line="360" w:lineRule="exact"/>
        <w:ind w:firstLine="435"/>
        <w:rPr>
          <w:rFonts w:ascii="宋体" w:hAnsi="宋体"/>
          <w:sz w:val="24"/>
        </w:rPr>
      </w:pPr>
      <w:r>
        <w:rPr>
          <w:rFonts w:hint="eastAsia" w:ascii="宋体" w:hAnsi="宋体" w:cs="宋体"/>
          <w:kern w:val="0"/>
          <w:sz w:val="24"/>
        </w:rPr>
        <w:t>③编码。就是把问卷中旬问的问题和被调查者的回答，全部）转变为A，B，C…或a，b，c，……等代号和数字。</w:t>
      </w:r>
    </w:p>
    <w:p w14:paraId="0916ADEF">
      <w:pPr>
        <w:spacing w:line="360" w:lineRule="exact"/>
        <w:ind w:firstLine="435"/>
        <w:rPr>
          <w:rFonts w:ascii="宋体" w:hAnsi="宋体"/>
          <w:sz w:val="24"/>
        </w:rPr>
      </w:pPr>
      <w:r>
        <w:rPr>
          <w:rFonts w:hint="eastAsia" w:ascii="宋体" w:hAnsi="宋体" w:cs="宋体"/>
          <w:kern w:val="0"/>
          <w:sz w:val="24"/>
        </w:rPr>
        <w:t>④其他资料。包括问卷名称、被访问者的地址或单位（可以是编号）、访问员的姓名、访问开始的时间和结束的时间、访问完成情况、审核员的姓名和审核意见等。</w:t>
      </w:r>
    </w:p>
    <w:p w14:paraId="0916ADF0">
      <w:pPr>
        <w:spacing w:line="360" w:lineRule="exact"/>
        <w:ind w:firstLine="435"/>
        <w:rPr>
          <w:rFonts w:ascii="宋体" w:hAnsi="宋体"/>
          <w:sz w:val="24"/>
        </w:rPr>
      </w:pPr>
      <w:r>
        <w:rPr>
          <w:rFonts w:hint="eastAsia" w:ascii="宋体" w:hAnsi="宋体" w:cs="宋体"/>
          <w:kern w:val="0"/>
          <w:sz w:val="24"/>
        </w:rPr>
        <w:t>有的自填式问卷还有一个结束语。结束语可以是简短的几句话，被调查者的合作表示真诚感谢；也可稍长一点，顺便征询一下对问卷设计和问卷调查的看法。</w:t>
      </w:r>
    </w:p>
    <w:p w14:paraId="0916ADF1">
      <w:pPr>
        <w:spacing w:line="360" w:lineRule="exact"/>
        <w:ind w:firstLine="435"/>
        <w:rPr>
          <w:rFonts w:ascii="宋体" w:hAnsi="宋体"/>
          <w:sz w:val="24"/>
        </w:rPr>
      </w:pPr>
      <w:r>
        <w:rPr>
          <w:rFonts w:hint="eastAsia" w:ascii="宋体" w:hAnsi="宋体" w:cs="宋体"/>
          <w:kern w:val="0"/>
          <w:sz w:val="24"/>
        </w:rPr>
        <w:t>（4）问题的种类和结构</w:t>
      </w:r>
    </w:p>
    <w:p w14:paraId="0916ADF2">
      <w:pPr>
        <w:spacing w:line="360" w:lineRule="exact"/>
        <w:ind w:firstLine="435"/>
        <w:rPr>
          <w:rFonts w:ascii="宋体" w:hAnsi="宋体"/>
          <w:sz w:val="24"/>
        </w:rPr>
      </w:pPr>
      <w:r>
        <w:rPr>
          <w:rFonts w:hint="eastAsia" w:ascii="宋体" w:hAnsi="宋体" w:cs="宋体"/>
          <w:kern w:val="0"/>
          <w:sz w:val="24"/>
        </w:rPr>
        <w:t>①问题的种类</w:t>
      </w:r>
    </w:p>
    <w:p w14:paraId="0916ADF3">
      <w:pPr>
        <w:spacing w:line="360" w:lineRule="exact"/>
        <w:ind w:firstLine="435"/>
        <w:rPr>
          <w:rFonts w:ascii="宋体" w:hAnsi="宋体"/>
          <w:sz w:val="24"/>
        </w:rPr>
      </w:pPr>
      <w:r>
        <w:rPr>
          <w:rFonts w:hint="eastAsia" w:ascii="宋体" w:hAnsi="宋体" w:cs="宋体"/>
          <w:kern w:val="0"/>
          <w:sz w:val="24"/>
        </w:rPr>
        <w:t>问卷中要询问的问题，大体上可分为四类：</w:t>
      </w:r>
    </w:p>
    <w:p w14:paraId="0916ADF4">
      <w:pPr>
        <w:spacing w:line="360" w:lineRule="exact"/>
        <w:ind w:firstLine="435"/>
        <w:rPr>
          <w:rFonts w:ascii="宋体" w:hAnsi="宋体"/>
          <w:sz w:val="24"/>
        </w:rPr>
      </w:pPr>
      <w:r>
        <w:rPr>
          <w:rFonts w:hint="eastAsia" w:ascii="宋体" w:hAnsi="宋体" w:cs="宋体"/>
          <w:kern w:val="0"/>
          <w:sz w:val="24"/>
        </w:rPr>
        <w:t>背景性的问题，主要是被调查者个人的基本情况，它们是对问卷进行分析研究的重要依据。</w:t>
      </w:r>
    </w:p>
    <w:p w14:paraId="0916ADF5">
      <w:pPr>
        <w:spacing w:line="360" w:lineRule="exact"/>
        <w:ind w:firstLine="435"/>
        <w:rPr>
          <w:rFonts w:ascii="宋体" w:hAnsi="宋体"/>
          <w:sz w:val="24"/>
        </w:rPr>
      </w:pPr>
      <w:r>
        <w:rPr>
          <w:rFonts w:hint="eastAsia" w:ascii="宋体" w:hAnsi="宋体" w:cs="宋体"/>
          <w:kern w:val="0"/>
          <w:sz w:val="24"/>
        </w:rPr>
        <w:t>客观性问题，是指已经发生和正在发生的各种事实和行为。</w:t>
      </w:r>
    </w:p>
    <w:p w14:paraId="0916ADF6">
      <w:pPr>
        <w:spacing w:line="360" w:lineRule="exact"/>
        <w:ind w:firstLine="435"/>
        <w:rPr>
          <w:rFonts w:ascii="宋体" w:hAnsi="宋体"/>
          <w:sz w:val="24"/>
        </w:rPr>
      </w:pPr>
      <w:r>
        <w:rPr>
          <w:rFonts w:hint="eastAsia" w:ascii="宋体" w:hAnsi="宋体" w:cs="宋体"/>
          <w:kern w:val="0"/>
          <w:sz w:val="24"/>
        </w:rPr>
        <w:t>主观性问题，是指人们的思想、感情、态度、愿望等一切主要世界观状况方面的问题。</w:t>
      </w:r>
    </w:p>
    <w:p w14:paraId="0916ADF7">
      <w:pPr>
        <w:spacing w:line="360" w:lineRule="exact"/>
        <w:ind w:firstLine="435"/>
        <w:rPr>
          <w:rFonts w:ascii="宋体" w:hAnsi="宋体"/>
          <w:sz w:val="24"/>
        </w:rPr>
      </w:pPr>
      <w:r>
        <w:rPr>
          <w:rFonts w:hint="eastAsia" w:ascii="宋体" w:hAnsi="宋体" w:cs="宋体"/>
          <w:kern w:val="0"/>
          <w:sz w:val="24"/>
        </w:rPr>
        <w:t>检验性问题，为检验回答是否真实、准确而设计的问题。这类问题，一般安排在问卷的不同位置，通过互相检验来判断回答的真实性和准确性。</w:t>
      </w:r>
    </w:p>
    <w:p w14:paraId="0916ADF8">
      <w:pPr>
        <w:spacing w:line="360" w:lineRule="exact"/>
        <w:ind w:firstLine="435"/>
        <w:rPr>
          <w:rFonts w:ascii="宋体" w:hAnsi="宋体"/>
          <w:sz w:val="24"/>
        </w:rPr>
      </w:pPr>
      <w:r>
        <w:rPr>
          <w:rFonts w:hint="eastAsia" w:ascii="宋体" w:hAnsi="宋体" w:cs="宋体"/>
          <w:kern w:val="0"/>
          <w:sz w:val="24"/>
        </w:rPr>
        <w:t>四类问题中，背景性问题是任何问卷都不可缺少的。因为，背景情况是对被调查者分类和不同类型被调查者进行对比研究的重要依据。</w:t>
      </w:r>
    </w:p>
    <w:p w14:paraId="0916ADF9">
      <w:pPr>
        <w:spacing w:line="360" w:lineRule="exact"/>
        <w:ind w:firstLine="435"/>
        <w:rPr>
          <w:rFonts w:ascii="宋体" w:hAnsi="宋体"/>
          <w:sz w:val="24"/>
        </w:rPr>
      </w:pPr>
      <w:r>
        <w:rPr>
          <w:rFonts w:hint="eastAsia" w:ascii="宋体" w:hAnsi="宋体" w:cs="宋体"/>
          <w:kern w:val="0"/>
          <w:sz w:val="24"/>
        </w:rPr>
        <w:t>②问题的结构</w:t>
      </w:r>
    </w:p>
    <w:p w14:paraId="0916ADFA">
      <w:pPr>
        <w:spacing w:line="360" w:lineRule="exact"/>
        <w:ind w:firstLine="435"/>
        <w:rPr>
          <w:rFonts w:ascii="宋体" w:hAnsi="宋体"/>
          <w:sz w:val="24"/>
        </w:rPr>
      </w:pPr>
      <w:r>
        <w:rPr>
          <w:rFonts w:hint="eastAsia" w:ascii="宋体" w:hAnsi="宋体" w:cs="宋体"/>
          <w:kern w:val="0"/>
          <w:sz w:val="24"/>
        </w:rPr>
        <w:t>即问题的排列组合方式。它是问卷设计的一个重要问题。为了便于被调查者回答问题，同时也便于调查者资料的整理和分析，设计的问题一般可采取以下几种方式排列：</w:t>
      </w:r>
    </w:p>
    <w:p w14:paraId="0916ADFB">
      <w:pPr>
        <w:spacing w:line="360" w:lineRule="exact"/>
        <w:ind w:firstLine="435"/>
        <w:rPr>
          <w:rFonts w:ascii="宋体" w:hAnsi="宋体"/>
          <w:sz w:val="24"/>
        </w:rPr>
      </w:pPr>
      <w:r>
        <w:rPr>
          <w:rFonts w:hint="eastAsia" w:ascii="宋体" w:hAnsi="宋体" w:cs="宋体"/>
          <w:kern w:val="0"/>
          <w:sz w:val="24"/>
        </w:rPr>
        <w:t>按问题的性质或类别排列，而不要把性质或类别的问题混杂在一起。</w:t>
      </w:r>
    </w:p>
    <w:p w14:paraId="0916ADFC">
      <w:pPr>
        <w:spacing w:line="360" w:lineRule="exact"/>
        <w:ind w:firstLine="435"/>
        <w:rPr>
          <w:rFonts w:ascii="宋体" w:hAnsi="宋体"/>
          <w:sz w:val="24"/>
        </w:rPr>
      </w:pPr>
      <w:r>
        <w:rPr>
          <w:rFonts w:hint="eastAsia" w:ascii="宋体" w:hAnsi="宋体" w:cs="宋体"/>
          <w:kern w:val="0"/>
          <w:sz w:val="24"/>
        </w:rPr>
        <w:t>按问题的复杂程度或困难程度排列。一般地说，应该先易后难，由浅入深；先客观事实方面的问题，后主观状况方面的问题；先一般性质的问题，后特殊性质的问题。特别是敏感性强威胁性大的问题，更应安排在问卷的后面。</w:t>
      </w:r>
    </w:p>
    <w:p w14:paraId="0916ADFD">
      <w:pPr>
        <w:spacing w:line="360" w:lineRule="exact"/>
        <w:ind w:firstLine="435"/>
        <w:rPr>
          <w:rFonts w:ascii="宋体" w:hAnsi="宋体"/>
          <w:sz w:val="24"/>
        </w:rPr>
      </w:pPr>
      <w:r>
        <w:rPr>
          <w:rFonts w:hint="eastAsia" w:ascii="宋体" w:hAnsi="宋体" w:cs="宋体"/>
          <w:kern w:val="0"/>
          <w:sz w:val="24"/>
        </w:rPr>
        <w:t>按问题的时间顺序排列。一般地说，应该调查事物的过去、将来、现在的历史顺序来排列问题。无论是由远到近还是由近及远，问题的排列在时间顺序上都应该有连续性、渐进性，而不应该来回跳跃，打乱被调查者回答问题的思路。</w:t>
      </w:r>
    </w:p>
    <w:p w14:paraId="0916ADFE">
      <w:pPr>
        <w:spacing w:line="360" w:lineRule="exact"/>
        <w:ind w:firstLine="435"/>
        <w:rPr>
          <w:rFonts w:ascii="宋体" w:hAnsi="宋体"/>
          <w:sz w:val="24"/>
        </w:rPr>
      </w:pPr>
      <w:r>
        <w:rPr>
          <w:rFonts w:hint="eastAsia" w:ascii="宋体" w:hAnsi="宋体" w:cs="宋体"/>
          <w:kern w:val="0"/>
          <w:sz w:val="24"/>
        </w:rPr>
        <w:t>问题的排列要有逻辑性。在特殊情况下，也不排除对某些问题做非逻辑安排。检验性问题也应分别设计在问卷的不同部位，否则就难以起到检验作用。</w:t>
      </w:r>
    </w:p>
    <w:p w14:paraId="0916ADFF">
      <w:pPr>
        <w:spacing w:line="360" w:lineRule="exact"/>
        <w:ind w:firstLine="435"/>
        <w:rPr>
          <w:rFonts w:ascii="宋体" w:hAnsi="宋体"/>
          <w:sz w:val="24"/>
        </w:rPr>
      </w:pPr>
      <w:r>
        <w:rPr>
          <w:rFonts w:hint="eastAsia" w:ascii="宋体" w:hAnsi="宋体" w:cs="宋体"/>
          <w:kern w:val="0"/>
          <w:sz w:val="24"/>
        </w:rPr>
        <w:t>（5）回答的类型和方式</w:t>
      </w:r>
    </w:p>
    <w:p w14:paraId="0916AE00">
      <w:pPr>
        <w:spacing w:line="360" w:lineRule="exact"/>
        <w:ind w:firstLine="435"/>
        <w:rPr>
          <w:rFonts w:ascii="宋体" w:hAnsi="宋体"/>
          <w:sz w:val="24"/>
        </w:rPr>
      </w:pPr>
      <w:r>
        <w:rPr>
          <w:rFonts w:hint="eastAsia" w:ascii="宋体" w:hAnsi="宋体" w:cs="宋体"/>
          <w:kern w:val="0"/>
          <w:sz w:val="24"/>
        </w:rPr>
        <w:t>回答有三种基本类型，即开放型回答、封闭型活动和混合型回答。</w:t>
      </w:r>
    </w:p>
    <w:p w14:paraId="0916AE01">
      <w:pPr>
        <w:spacing w:line="360" w:lineRule="exact"/>
        <w:ind w:firstLine="480" w:firstLineChars="200"/>
        <w:rPr>
          <w:rFonts w:ascii="宋体" w:hAnsi="宋体"/>
          <w:sz w:val="24"/>
        </w:rPr>
      </w:pPr>
      <w:r>
        <w:rPr>
          <w:rFonts w:hint="eastAsia" w:ascii="宋体" w:hAnsi="宋体" w:cs="宋体"/>
          <w:kern w:val="0"/>
          <w:sz w:val="24"/>
        </w:rPr>
        <w:t>①放型回答</w:t>
      </w:r>
    </w:p>
    <w:p w14:paraId="0916AE02">
      <w:pPr>
        <w:spacing w:line="360" w:lineRule="exact"/>
        <w:ind w:firstLine="435"/>
        <w:rPr>
          <w:rFonts w:ascii="宋体" w:hAnsi="宋体"/>
          <w:sz w:val="24"/>
        </w:rPr>
      </w:pPr>
      <w:r>
        <w:rPr>
          <w:rFonts w:hint="eastAsia" w:ascii="宋体" w:hAnsi="宋体" w:cs="宋体"/>
          <w:kern w:val="0"/>
          <w:sz w:val="24"/>
        </w:rPr>
        <w:t>所谓开放型回答，是指对问题的回答不提供任何具体答案，而由被调查者自由填写。</w:t>
      </w:r>
    </w:p>
    <w:p w14:paraId="0916AE03">
      <w:pPr>
        <w:spacing w:line="360" w:lineRule="exact"/>
        <w:ind w:firstLine="435"/>
        <w:rPr>
          <w:rFonts w:ascii="宋体" w:hAnsi="宋体"/>
          <w:sz w:val="24"/>
        </w:rPr>
      </w:pPr>
      <w:r>
        <w:rPr>
          <w:rFonts w:hint="eastAsia" w:ascii="宋体" w:hAnsi="宋体" w:cs="宋体"/>
          <w:kern w:val="0"/>
          <w:sz w:val="24"/>
        </w:rPr>
        <w:t>开放型回答问题的最大优点是灵活性大、适应性强，特别是适合于回答那些答案类型很多、或事先无法确定各种可能答案的问题。同时，它有利于发挥被调查者的主动性和创造性，使他们能够自由表达意见。一般地说，开放型回答比封闭型回答能提供更多的信息，有时还会发现一些超出预料的、具有启发性的回答。开放型回答的缺点是：回答的标准化程度低，整理和分析比较困难，会出现许多一般化的、不准确的、无价值的信息。同时，它要求被调查者有较强的文字表达能力，而且要花费较多填写时间。这样，就有可能降低问卷的回复率和有效率。</w:t>
      </w:r>
    </w:p>
    <w:p w14:paraId="0916AE04">
      <w:pPr>
        <w:spacing w:line="360" w:lineRule="exact"/>
        <w:ind w:firstLine="435"/>
        <w:rPr>
          <w:rFonts w:ascii="宋体" w:hAnsi="宋体"/>
          <w:sz w:val="24"/>
        </w:rPr>
      </w:pPr>
      <w:r>
        <w:rPr>
          <w:rFonts w:hint="eastAsia" w:ascii="宋体" w:hAnsi="宋体" w:cs="宋体"/>
          <w:kern w:val="0"/>
          <w:sz w:val="24"/>
        </w:rPr>
        <w:t>②封闭型回答</w:t>
      </w:r>
    </w:p>
    <w:p w14:paraId="0916AE05">
      <w:pPr>
        <w:spacing w:line="360" w:lineRule="exact"/>
        <w:ind w:firstLine="435"/>
        <w:rPr>
          <w:rFonts w:ascii="宋体" w:hAnsi="宋体"/>
          <w:sz w:val="24"/>
        </w:rPr>
      </w:pPr>
      <w:r>
        <w:rPr>
          <w:rFonts w:hint="eastAsia" w:ascii="宋体" w:hAnsi="宋体" w:cs="宋体"/>
          <w:kern w:val="0"/>
          <w:sz w:val="24"/>
        </w:rPr>
        <w:t>所谓封闭型回答，是指将问题的几种主要答案，甚至一切可能的答案全部列出，然后由被调查者从中选取一种或几种答案作为自己的回答，而不能作这些答案之外的回答。封闭性回答，一般都要对答案方式作为某些指导或说明，这些指导或说明大都用括号起来附在有关问题的后面。</w:t>
      </w:r>
    </w:p>
    <w:p w14:paraId="0916AE06">
      <w:pPr>
        <w:spacing w:line="360" w:lineRule="exact"/>
        <w:ind w:firstLine="435"/>
        <w:rPr>
          <w:rFonts w:ascii="宋体" w:hAnsi="宋体"/>
          <w:sz w:val="24"/>
        </w:rPr>
      </w:pPr>
      <w:r>
        <w:rPr>
          <w:rFonts w:hint="eastAsia" w:ascii="宋体" w:hAnsi="宋体" w:cs="宋体"/>
          <w:kern w:val="0"/>
          <w:sz w:val="24"/>
        </w:rPr>
        <w:t>封闭型回答的具体方式多种多样，其中常用的有以下几种：</w:t>
      </w:r>
    </w:p>
    <w:p w14:paraId="0916AE07">
      <w:pPr>
        <w:spacing w:line="360" w:lineRule="exact"/>
        <w:ind w:firstLine="435"/>
        <w:rPr>
          <w:rFonts w:ascii="宋体" w:hAnsi="宋体"/>
          <w:sz w:val="24"/>
        </w:rPr>
      </w:pPr>
      <w:r>
        <w:rPr>
          <w:rFonts w:hint="eastAsia" w:ascii="宋体" w:hAnsi="宋体" w:cs="宋体"/>
          <w:kern w:val="0"/>
          <w:sz w:val="24"/>
        </w:rPr>
        <w:t>填空式，即在问题后面的横线上或括号内填写答案的回答方式。</w:t>
      </w:r>
    </w:p>
    <w:p w14:paraId="0916AE08">
      <w:pPr>
        <w:spacing w:line="360" w:lineRule="exact"/>
        <w:ind w:firstLine="435"/>
        <w:rPr>
          <w:rFonts w:ascii="宋体" w:hAnsi="宋体"/>
          <w:sz w:val="24"/>
        </w:rPr>
      </w:pPr>
      <w:r>
        <w:rPr>
          <w:rFonts w:hint="eastAsia" w:ascii="宋体" w:hAnsi="宋体" w:cs="宋体"/>
          <w:kern w:val="0"/>
          <w:sz w:val="24"/>
        </w:rPr>
        <w:t>两项式，即只有两种答案可供选择的回答方式。</w:t>
      </w:r>
    </w:p>
    <w:p w14:paraId="0916AE09">
      <w:pPr>
        <w:spacing w:line="360" w:lineRule="exact"/>
        <w:ind w:firstLine="435"/>
        <w:rPr>
          <w:rFonts w:ascii="宋体" w:hAnsi="宋体" w:cs="宋体"/>
          <w:kern w:val="0"/>
          <w:sz w:val="24"/>
        </w:rPr>
      </w:pPr>
      <w:r>
        <w:rPr>
          <w:rFonts w:hint="eastAsia" w:ascii="宋体" w:hAnsi="宋体" w:cs="宋体"/>
          <w:kern w:val="0"/>
          <w:sz w:val="24"/>
        </w:rPr>
        <w:t>列举式，即列出多种答案，由被调查者自由选择一项或多项的回答方式</w:t>
      </w:r>
    </w:p>
    <w:p w14:paraId="0916AE0A">
      <w:pPr>
        <w:spacing w:line="360" w:lineRule="exact"/>
        <w:ind w:firstLine="435"/>
        <w:rPr>
          <w:rFonts w:ascii="宋体" w:hAnsi="宋体"/>
          <w:sz w:val="24"/>
        </w:rPr>
      </w:pPr>
      <w:r>
        <w:rPr>
          <w:rFonts w:hint="eastAsia" w:ascii="宋体" w:hAnsi="宋体" w:cs="宋体"/>
          <w:kern w:val="0"/>
          <w:sz w:val="24"/>
        </w:rPr>
        <w:t>选择式，即列出多种答案，由被调查者自由选择一项或多项的回答方式。适用于有几种互不排斥的答案的定类问题。在几种答案中，可规定选择一项。</w:t>
      </w:r>
    </w:p>
    <w:p w14:paraId="0916AE0B">
      <w:pPr>
        <w:spacing w:line="360" w:lineRule="exact"/>
        <w:ind w:firstLine="435"/>
        <w:rPr>
          <w:rFonts w:ascii="宋体" w:hAnsi="宋体"/>
          <w:sz w:val="24"/>
        </w:rPr>
      </w:pPr>
      <w:r>
        <w:rPr>
          <w:rFonts w:hint="eastAsia" w:ascii="宋体" w:hAnsi="宋体" w:cs="宋体"/>
          <w:kern w:val="0"/>
          <w:sz w:val="24"/>
        </w:rPr>
        <w:t>顺序式，即列出若干种答案，由被调查者给出各种答案排列先后的回答方式。</w:t>
      </w:r>
    </w:p>
    <w:p w14:paraId="0916AE0C">
      <w:pPr>
        <w:spacing w:line="360" w:lineRule="exact"/>
        <w:ind w:firstLine="435"/>
        <w:rPr>
          <w:rFonts w:ascii="宋体" w:hAnsi="宋体"/>
          <w:sz w:val="24"/>
        </w:rPr>
      </w:pPr>
      <w:r>
        <w:rPr>
          <w:rFonts w:hint="eastAsia" w:ascii="宋体" w:hAnsi="宋体" w:cs="宋体"/>
          <w:kern w:val="0"/>
          <w:sz w:val="24"/>
        </w:rPr>
        <w:t>等级式，即列出不同等级的答案，由被调查者根据自己的意见或感觉选择答案的回答方式。</w:t>
      </w:r>
    </w:p>
    <w:p w14:paraId="0916AE0D">
      <w:pPr>
        <w:spacing w:line="360" w:lineRule="exact"/>
        <w:ind w:firstLine="435"/>
        <w:rPr>
          <w:rFonts w:ascii="宋体" w:hAnsi="宋体"/>
          <w:sz w:val="24"/>
        </w:rPr>
      </w:pPr>
      <w:r>
        <w:rPr>
          <w:rFonts w:hint="eastAsia" w:ascii="宋体" w:hAnsi="宋体" w:cs="宋体"/>
          <w:kern w:val="0"/>
          <w:sz w:val="24"/>
        </w:rPr>
        <w:t>矩阵式，即将同类的几个问题和答案排列成一个矩阵，由被调查者对比着进行回答的方式。这种回答方式，适用于同类问题、同类回答方式的一组定序问题。</w:t>
      </w:r>
    </w:p>
    <w:p w14:paraId="0916AE0E">
      <w:pPr>
        <w:spacing w:line="360" w:lineRule="exact"/>
        <w:ind w:firstLine="435"/>
        <w:rPr>
          <w:rFonts w:ascii="宋体" w:hAnsi="宋体"/>
          <w:sz w:val="24"/>
        </w:rPr>
      </w:pPr>
      <w:r>
        <w:rPr>
          <w:rFonts w:hint="eastAsia" w:ascii="宋体" w:hAnsi="宋体" w:cs="宋体"/>
          <w:kern w:val="0"/>
          <w:sz w:val="24"/>
        </w:rPr>
        <w:t>表格式，即将同类的几个问题和答案列成一个表格，由被调查者回答的方式。</w:t>
      </w:r>
    </w:p>
    <w:p w14:paraId="0916AE0F">
      <w:pPr>
        <w:spacing w:line="360" w:lineRule="exact"/>
        <w:ind w:firstLine="435"/>
        <w:rPr>
          <w:rFonts w:ascii="宋体" w:hAnsi="宋体"/>
          <w:sz w:val="24"/>
        </w:rPr>
      </w:pPr>
      <w:r>
        <w:rPr>
          <w:rFonts w:hint="eastAsia" w:ascii="宋体" w:hAnsi="宋体" w:cs="宋体"/>
          <w:kern w:val="0"/>
          <w:sz w:val="24"/>
        </w:rPr>
        <w:t>封闭型回答有许多优点，它的答案是预先设计的、标准化的，它不仅有利于被调查者正确理解和回答问题，节约回答时间，提高问卷的回复率，而且有利于对回答进行统计和定量研究。封闭型回答还有利于询问一些敏感问题，被调查者对这类问题往往不愿写出自己的看法，但对已有的答案却有可能进行真实的选择。封闭型回答的缺点是：它的回答方式比较机械，没有弹性，难以适应复杂的情况，难以发挥被调查者的主观能动性；它的填写比较容易，被调查者可能对自己不懂、甚至根本不了解的问题任意填写，从而降低回答的真实性和可靠性。</w:t>
      </w:r>
    </w:p>
    <w:p w14:paraId="0916AE10">
      <w:pPr>
        <w:spacing w:line="360" w:lineRule="exact"/>
        <w:ind w:firstLine="435"/>
        <w:rPr>
          <w:rFonts w:ascii="宋体" w:hAnsi="宋体"/>
          <w:sz w:val="24"/>
        </w:rPr>
      </w:pPr>
      <w:r>
        <w:rPr>
          <w:rFonts w:hint="eastAsia" w:ascii="宋体" w:hAnsi="宋体" w:cs="宋体"/>
          <w:kern w:val="0"/>
          <w:sz w:val="24"/>
        </w:rPr>
        <w:t>③混合型回答</w:t>
      </w:r>
    </w:p>
    <w:p w14:paraId="0916AE11">
      <w:pPr>
        <w:spacing w:line="360" w:lineRule="exact"/>
        <w:ind w:firstLine="435"/>
        <w:rPr>
          <w:rFonts w:ascii="宋体" w:hAnsi="宋体"/>
          <w:sz w:val="24"/>
        </w:rPr>
      </w:pPr>
      <w:r>
        <w:rPr>
          <w:rFonts w:hint="eastAsia" w:ascii="宋体" w:hAnsi="宋体" w:cs="宋体"/>
          <w:kern w:val="0"/>
          <w:sz w:val="24"/>
        </w:rPr>
        <w:t>所谓混合型回答，是指封闭型回答与开放型回答的结合，它实质上是半封闭、半开放的回答类型。</w:t>
      </w:r>
    </w:p>
    <w:p w14:paraId="0916AE12">
      <w:pPr>
        <w:spacing w:line="360" w:lineRule="exact"/>
        <w:ind w:firstLine="435"/>
        <w:rPr>
          <w:rFonts w:ascii="宋体" w:hAnsi="宋体"/>
          <w:sz w:val="24"/>
        </w:rPr>
      </w:pPr>
      <w:r>
        <w:rPr>
          <w:rFonts w:hint="eastAsia" w:ascii="宋体" w:hAnsi="宋体" w:cs="宋体"/>
          <w:kern w:val="0"/>
          <w:sz w:val="24"/>
        </w:rPr>
        <w:t>（6）设计答案应该注意的问题</w:t>
      </w:r>
    </w:p>
    <w:p w14:paraId="0916AE13">
      <w:pPr>
        <w:spacing w:line="360" w:lineRule="exact"/>
        <w:ind w:firstLine="435"/>
        <w:rPr>
          <w:rFonts w:ascii="宋体" w:hAnsi="宋体"/>
          <w:sz w:val="24"/>
        </w:rPr>
      </w:pPr>
      <w:r>
        <w:rPr>
          <w:rFonts w:hint="eastAsia" w:ascii="宋体" w:hAnsi="宋体" w:cs="宋体"/>
          <w:kern w:val="0"/>
          <w:sz w:val="24"/>
        </w:rPr>
        <w:t>①设计答案的原则</w:t>
      </w:r>
    </w:p>
    <w:p w14:paraId="0916AE14">
      <w:pPr>
        <w:spacing w:line="360" w:lineRule="exact"/>
        <w:ind w:firstLine="435"/>
        <w:rPr>
          <w:rFonts w:ascii="宋体" w:hAnsi="宋体"/>
          <w:sz w:val="24"/>
        </w:rPr>
      </w:pPr>
      <w:r>
        <w:rPr>
          <w:rFonts w:hint="eastAsia" w:ascii="宋体" w:hAnsi="宋体" w:cs="宋体"/>
          <w:kern w:val="0"/>
          <w:sz w:val="24"/>
        </w:rPr>
        <w:t>相关性原则，即设计的答案必须与询问问题具有相关关系。</w:t>
      </w:r>
    </w:p>
    <w:p w14:paraId="0916AE15">
      <w:pPr>
        <w:spacing w:line="360" w:lineRule="exact"/>
        <w:ind w:firstLine="435"/>
        <w:rPr>
          <w:rFonts w:ascii="宋体" w:hAnsi="宋体"/>
          <w:sz w:val="24"/>
        </w:rPr>
      </w:pPr>
      <w:r>
        <w:rPr>
          <w:rFonts w:hint="eastAsia" w:ascii="宋体" w:hAnsi="宋体" w:cs="宋体"/>
          <w:kern w:val="0"/>
          <w:sz w:val="24"/>
        </w:rPr>
        <w:t>同层性原则，即设计的答案必须具有相同层次的关系。</w:t>
      </w:r>
    </w:p>
    <w:p w14:paraId="0916AE16">
      <w:pPr>
        <w:spacing w:line="360" w:lineRule="exact"/>
        <w:ind w:firstLine="435"/>
        <w:rPr>
          <w:rFonts w:ascii="宋体" w:hAnsi="宋体"/>
          <w:sz w:val="24"/>
        </w:rPr>
      </w:pPr>
      <w:r>
        <w:rPr>
          <w:rFonts w:hint="eastAsia" w:ascii="宋体" w:hAnsi="宋体" w:cs="宋体"/>
          <w:kern w:val="0"/>
          <w:sz w:val="24"/>
        </w:rPr>
        <w:t>完整性原则，即设计的答案应该穷尽一切可能的、起码是一切主要的答案。当答案过多时，可以只设计几种主要答案，然后加一个“其他”，这样就达到了完整性的要求。</w:t>
      </w:r>
    </w:p>
    <w:p w14:paraId="0916AE17">
      <w:pPr>
        <w:spacing w:line="360" w:lineRule="exact"/>
        <w:ind w:firstLine="435"/>
        <w:rPr>
          <w:rFonts w:ascii="宋体" w:hAnsi="宋体"/>
          <w:sz w:val="24"/>
        </w:rPr>
      </w:pPr>
      <w:r>
        <w:rPr>
          <w:rFonts w:hint="eastAsia" w:ascii="宋体" w:hAnsi="宋体" w:cs="宋体"/>
          <w:kern w:val="0"/>
          <w:sz w:val="24"/>
        </w:rPr>
        <w:t>互斥性原则，即设计的答案必须是互相排斥的。</w:t>
      </w:r>
    </w:p>
    <w:p w14:paraId="0916AE18">
      <w:pPr>
        <w:spacing w:line="360" w:lineRule="exact"/>
        <w:ind w:firstLine="435"/>
        <w:rPr>
          <w:rFonts w:ascii="宋体" w:hAnsi="宋体"/>
          <w:sz w:val="24"/>
        </w:rPr>
      </w:pPr>
      <w:r>
        <w:rPr>
          <w:rFonts w:hint="eastAsia" w:ascii="宋体" w:hAnsi="宋体" w:cs="宋体"/>
          <w:kern w:val="0"/>
          <w:sz w:val="24"/>
        </w:rPr>
        <w:t>可能性原则，即设计的答案必须是被调查者能够回答、也愿意回答的。</w:t>
      </w:r>
    </w:p>
    <w:p w14:paraId="0916AE19">
      <w:pPr>
        <w:spacing w:line="360" w:lineRule="exact"/>
        <w:ind w:firstLine="435"/>
        <w:rPr>
          <w:rFonts w:ascii="宋体" w:hAnsi="宋体"/>
          <w:sz w:val="24"/>
        </w:rPr>
      </w:pPr>
      <w:r>
        <w:rPr>
          <w:rFonts w:hint="eastAsia" w:ascii="宋体" w:hAnsi="宋体" w:cs="宋体"/>
          <w:kern w:val="0"/>
          <w:sz w:val="24"/>
        </w:rPr>
        <w:t>②相关问题的接转</w:t>
      </w:r>
    </w:p>
    <w:p w14:paraId="0916AE1A">
      <w:pPr>
        <w:spacing w:line="360" w:lineRule="exact"/>
        <w:ind w:firstLine="435"/>
        <w:rPr>
          <w:rFonts w:ascii="宋体" w:hAnsi="宋体"/>
          <w:sz w:val="24"/>
        </w:rPr>
      </w:pPr>
      <w:r>
        <w:rPr>
          <w:rFonts w:hint="eastAsia" w:ascii="宋体" w:hAnsi="宋体" w:cs="宋体"/>
          <w:kern w:val="0"/>
          <w:sz w:val="24"/>
        </w:rPr>
        <w:t>在回答方式的设计中，应该特别注意相关问题的接转。一般地说，相关问题的接转方式，包括用文字说明、分层次排列、用框格表示、用线条连接等。</w:t>
      </w:r>
    </w:p>
    <w:p w14:paraId="0916AE1B">
      <w:pPr>
        <w:spacing w:line="360" w:lineRule="exact"/>
        <w:ind w:firstLine="435"/>
        <w:rPr>
          <w:rFonts w:ascii="宋体" w:hAnsi="宋体" w:cs="宋体"/>
          <w:kern w:val="0"/>
          <w:sz w:val="24"/>
        </w:rPr>
      </w:pPr>
      <w:r>
        <w:rPr>
          <w:rFonts w:hint="eastAsia" w:ascii="宋体" w:hAnsi="宋体" w:cs="宋体"/>
          <w:kern w:val="0"/>
          <w:sz w:val="24"/>
        </w:rPr>
        <w:t>总之，对相关问题的接转让要简明、清晰，使被调查者一看就懂。如果是访问问卷，则可大大简化，只要访问员能看懂就行了。</w:t>
      </w:r>
    </w:p>
    <w:p w14:paraId="0916AE1C">
      <w:pPr>
        <w:spacing w:line="360" w:lineRule="exact"/>
        <w:ind w:firstLine="435"/>
        <w:rPr>
          <w:rFonts w:ascii="宋体" w:hAnsi="宋体"/>
          <w:sz w:val="24"/>
        </w:rPr>
      </w:pPr>
      <w:r>
        <w:rPr>
          <w:rFonts w:hint="eastAsia" w:ascii="宋体" w:hAnsi="宋体" w:cs="宋体"/>
          <w:kern w:val="0"/>
          <w:sz w:val="24"/>
        </w:rPr>
        <w:t>（7）编码</w:t>
      </w:r>
    </w:p>
    <w:p w14:paraId="0916AE1D">
      <w:pPr>
        <w:spacing w:line="360" w:lineRule="exact"/>
        <w:ind w:firstLine="435"/>
        <w:rPr>
          <w:rFonts w:ascii="宋体" w:hAnsi="宋体"/>
          <w:sz w:val="24"/>
        </w:rPr>
      </w:pPr>
      <w:r>
        <w:rPr>
          <w:rFonts w:hint="eastAsia" w:ascii="宋体" w:hAnsi="宋体" w:cs="宋体"/>
          <w:kern w:val="0"/>
          <w:sz w:val="24"/>
        </w:rPr>
        <w:t>所谓编码，就是对每一份问卷和问卷中的每一个问题、每一个答案编定一个惟一的代码，并以此为依据对问卷进行数据处理。</w:t>
      </w:r>
    </w:p>
    <w:p w14:paraId="0916AE1E">
      <w:pPr>
        <w:spacing w:line="360" w:lineRule="exact"/>
        <w:ind w:firstLine="435"/>
        <w:rPr>
          <w:rFonts w:ascii="宋体" w:hAnsi="宋体"/>
          <w:sz w:val="24"/>
        </w:rPr>
      </w:pPr>
      <w:r>
        <w:rPr>
          <w:rFonts w:hint="eastAsia" w:ascii="宋体" w:hAnsi="宋体" w:cs="宋体"/>
          <w:kern w:val="0"/>
          <w:sz w:val="24"/>
        </w:rPr>
        <w:t>对问卷的编码，包括编定被调查者的地址、类别和户的代码；调查开始时间、结束时间和合计时间的代码；调查完成情况的代码；调查员和调查结果评价的代码；复核员和复核意见的代码等。所有这些，都是对问卷分类和处理的依据。对问题的编码，就是对每个问题编定一个代码。对答案的编码有前编码和后编码之分，封闭型回答的每一个答案，在设计问卷时就设计了代码，叫前编码；开放型回答的答案一般是在调查结束后根据答案的具体情况再编定代码，叫后编码。</w:t>
      </w:r>
    </w:p>
    <w:p w14:paraId="0916AE1F">
      <w:pPr>
        <w:spacing w:line="360" w:lineRule="exact"/>
        <w:ind w:firstLine="435"/>
        <w:rPr>
          <w:rFonts w:ascii="宋体" w:hAnsi="宋体"/>
          <w:sz w:val="24"/>
        </w:rPr>
      </w:pPr>
      <w:r>
        <w:rPr>
          <w:rFonts w:hint="eastAsia" w:ascii="宋体" w:hAnsi="宋体" w:cs="宋体"/>
          <w:kern w:val="0"/>
          <w:sz w:val="24"/>
        </w:rPr>
        <w:t>编码的主要任务是：</w:t>
      </w:r>
    </w:p>
    <w:p w14:paraId="0916AE20">
      <w:pPr>
        <w:numPr>
          <w:ilvl w:val="0"/>
          <w:numId w:val="2"/>
        </w:numPr>
        <w:spacing w:line="360" w:lineRule="exact"/>
        <w:rPr>
          <w:rFonts w:ascii="宋体" w:hAnsi="宋体"/>
          <w:sz w:val="24"/>
        </w:rPr>
      </w:pPr>
      <w:r>
        <w:rPr>
          <w:rFonts w:hint="eastAsia" w:ascii="宋体" w:hAnsi="宋体" w:cs="宋体"/>
          <w:kern w:val="0"/>
          <w:sz w:val="24"/>
        </w:rPr>
        <w:t>每一份问卷、每一个问题、每一个答案确定一个惟一的代码。</w:t>
      </w:r>
    </w:p>
    <w:p w14:paraId="0916AE21">
      <w:pPr>
        <w:spacing w:line="360" w:lineRule="exact"/>
        <w:ind w:firstLine="435"/>
        <w:rPr>
          <w:rFonts w:ascii="宋体" w:hAnsi="宋体"/>
          <w:sz w:val="24"/>
        </w:rPr>
      </w:pPr>
      <w:r>
        <w:rPr>
          <w:rFonts w:hint="eastAsia" w:ascii="宋体" w:hAnsi="宋体" w:cs="宋体"/>
          <w:kern w:val="0"/>
          <w:sz w:val="24"/>
        </w:rPr>
        <w:t>②根据被调查者、问题、答案的数量编定每一个代码的位数。</w:t>
      </w:r>
    </w:p>
    <w:p w14:paraId="0916AE22">
      <w:pPr>
        <w:spacing w:line="360" w:lineRule="exact"/>
        <w:ind w:firstLine="435"/>
        <w:rPr>
          <w:rFonts w:ascii="宋体" w:hAnsi="宋体" w:cs="宋体"/>
          <w:kern w:val="0"/>
          <w:sz w:val="24"/>
        </w:rPr>
      </w:pPr>
      <w:r>
        <w:rPr>
          <w:rFonts w:hint="eastAsia" w:ascii="宋体" w:hAnsi="宋体" w:cs="宋体"/>
          <w:kern w:val="0"/>
          <w:sz w:val="24"/>
        </w:rPr>
        <w:t>③设计每一个代码的填写方式。</w:t>
      </w:r>
    </w:p>
    <w:p w14:paraId="0916AE23">
      <w:pPr>
        <w:spacing w:line="360" w:lineRule="exact"/>
        <w:ind w:firstLine="435"/>
        <w:rPr>
          <w:rFonts w:ascii="宋体" w:hAnsi="宋体"/>
          <w:sz w:val="24"/>
        </w:rPr>
      </w:pPr>
      <w:r>
        <w:rPr>
          <w:rFonts w:hint="eastAsia" w:ascii="宋体" w:hAnsi="宋体" w:cs="宋体"/>
          <w:kern w:val="0"/>
          <w:sz w:val="24"/>
        </w:rPr>
        <w:t>（8）问卷调查的实施</w:t>
      </w:r>
    </w:p>
    <w:p w14:paraId="0916AE24">
      <w:pPr>
        <w:spacing w:line="360" w:lineRule="exact"/>
        <w:ind w:firstLine="435"/>
        <w:rPr>
          <w:rFonts w:ascii="宋体" w:hAnsi="宋体"/>
          <w:sz w:val="24"/>
        </w:rPr>
      </w:pPr>
      <w:r>
        <w:rPr>
          <w:rFonts w:hint="eastAsia" w:ascii="宋体" w:hAnsi="宋体" w:cs="宋体"/>
          <w:kern w:val="0"/>
          <w:sz w:val="24"/>
        </w:rPr>
        <w:t>①问卷调查的一般程序</w:t>
      </w:r>
    </w:p>
    <w:p w14:paraId="0916AE25">
      <w:pPr>
        <w:spacing w:line="360" w:lineRule="exact"/>
        <w:ind w:firstLine="435"/>
        <w:rPr>
          <w:rFonts w:ascii="宋体" w:hAnsi="宋体"/>
          <w:sz w:val="24"/>
        </w:rPr>
      </w:pPr>
      <w:r>
        <w:rPr>
          <w:rFonts w:hint="eastAsia" w:ascii="宋体" w:hAnsi="宋体" w:cs="宋体"/>
          <w:kern w:val="0"/>
          <w:sz w:val="24"/>
        </w:rPr>
        <w:t>问卷调查的一般程序是：设计调查问卷，选择调查对象，分发问卷，回收和审查问卷。然后，再对问卷调查结果进行统计分析和理论研究。</w:t>
      </w:r>
    </w:p>
    <w:p w14:paraId="0916AE26">
      <w:pPr>
        <w:spacing w:line="360" w:lineRule="exact"/>
        <w:ind w:firstLine="435"/>
        <w:rPr>
          <w:rFonts w:ascii="宋体" w:hAnsi="宋体"/>
          <w:sz w:val="24"/>
        </w:rPr>
      </w:pPr>
      <w:r>
        <w:rPr>
          <w:rFonts w:hint="eastAsia" w:ascii="宋体" w:hAnsi="宋体" w:cs="宋体"/>
          <w:kern w:val="0"/>
          <w:sz w:val="24"/>
        </w:rPr>
        <w:t>设计问卷与设计提纲、表格、卡片等调查工具一样，大体上也要经历选择调查课题、进行初步探索、提出研究假设等几个先行步骤。但进入设计阶段之后，设计问卷就比设计其他调查工具的工作量大得多、复杂得多。</w:t>
      </w:r>
    </w:p>
    <w:p w14:paraId="0916AE27">
      <w:pPr>
        <w:spacing w:line="360" w:lineRule="exact"/>
        <w:ind w:firstLine="435"/>
        <w:rPr>
          <w:rFonts w:ascii="宋体" w:hAnsi="宋体"/>
          <w:sz w:val="24"/>
        </w:rPr>
      </w:pPr>
      <w:r>
        <w:rPr>
          <w:rFonts w:hint="eastAsia" w:ascii="宋体" w:hAnsi="宋体" w:cs="宋体"/>
          <w:kern w:val="0"/>
          <w:sz w:val="24"/>
        </w:rPr>
        <w:t>调查对象=研究对象（回复率×有效率）</w:t>
      </w:r>
    </w:p>
    <w:p w14:paraId="0916AE28">
      <w:pPr>
        <w:spacing w:line="360" w:lineRule="exact"/>
        <w:ind w:firstLine="435"/>
        <w:rPr>
          <w:rFonts w:ascii="宋体" w:hAnsi="宋体"/>
          <w:sz w:val="24"/>
        </w:rPr>
      </w:pPr>
      <w:r>
        <w:rPr>
          <w:rFonts w:hint="eastAsia" w:ascii="宋体" w:hAnsi="宋体" w:cs="宋体"/>
          <w:kern w:val="0"/>
          <w:sz w:val="24"/>
        </w:rPr>
        <w:t>假定研究对象是200人，回复率是80%，有效率是90%，那么调查对象就是：200/（80%×90%）=278（人）</w:t>
      </w:r>
    </w:p>
    <w:p w14:paraId="0916AE29">
      <w:pPr>
        <w:spacing w:line="360" w:lineRule="exact"/>
        <w:ind w:firstLine="435"/>
        <w:rPr>
          <w:rFonts w:ascii="宋体" w:hAnsi="宋体"/>
          <w:sz w:val="24"/>
        </w:rPr>
      </w:pPr>
      <w:r>
        <w:rPr>
          <w:rFonts w:hint="eastAsia" w:ascii="宋体" w:hAnsi="宋体" w:cs="宋体"/>
          <w:kern w:val="0"/>
          <w:sz w:val="24"/>
        </w:rPr>
        <w:t>分发问卷有多种方式，可随报刊投递，可从邮局寄送，可派人送发，也可安排访问员通过电话访问或登门访问。</w:t>
      </w:r>
    </w:p>
    <w:p w14:paraId="0916AE2A">
      <w:pPr>
        <w:spacing w:line="360" w:lineRule="exact"/>
        <w:ind w:firstLine="435"/>
        <w:rPr>
          <w:rFonts w:ascii="宋体" w:hAnsi="宋体"/>
          <w:sz w:val="24"/>
        </w:rPr>
      </w:pPr>
      <w:r>
        <w:rPr>
          <w:rFonts w:hint="eastAsia" w:ascii="宋体" w:hAnsi="宋体" w:cs="宋体"/>
          <w:kern w:val="0"/>
          <w:sz w:val="24"/>
        </w:rPr>
        <w:t>此外，对于回收的问卷必须认真审查，保证问卷的有效性。</w:t>
      </w:r>
    </w:p>
    <w:p w14:paraId="0916AE2B">
      <w:pPr>
        <w:spacing w:line="360" w:lineRule="exact"/>
        <w:ind w:firstLine="435"/>
        <w:rPr>
          <w:rFonts w:ascii="宋体" w:hAnsi="宋体"/>
          <w:sz w:val="24"/>
        </w:rPr>
      </w:pPr>
      <w:r>
        <w:rPr>
          <w:rFonts w:hint="eastAsia" w:ascii="宋体" w:hAnsi="宋体" w:cs="宋体"/>
          <w:kern w:val="0"/>
          <w:sz w:val="24"/>
        </w:rPr>
        <w:t>②努力提高问卷的回复率</w:t>
      </w:r>
    </w:p>
    <w:p w14:paraId="0916AE2C">
      <w:pPr>
        <w:spacing w:line="360" w:lineRule="exact"/>
        <w:ind w:firstLine="435"/>
        <w:rPr>
          <w:rFonts w:ascii="宋体" w:hAnsi="宋体"/>
          <w:sz w:val="24"/>
        </w:rPr>
      </w:pPr>
      <w:r>
        <w:rPr>
          <w:rFonts w:hint="eastAsia" w:ascii="宋体" w:hAnsi="宋体" w:cs="宋体"/>
          <w:kern w:val="0"/>
          <w:sz w:val="24"/>
        </w:rPr>
        <w:t>要提高问卷回复率，要积极争取知名度高、权威性大的机构支持；要挑选恰当的调查对象。调查对象的合作态度和理解、回答局面问题的能力，对问卷的回复率往往产生很大影响；要选择具有吸引力的调查课题；要提高问卷的设计质量；要采取回复率较高的问卷调查方式。</w:t>
      </w:r>
    </w:p>
    <w:p w14:paraId="0916AE2D">
      <w:pPr>
        <w:spacing w:line="360" w:lineRule="exact"/>
        <w:ind w:firstLine="435"/>
        <w:rPr>
          <w:rFonts w:ascii="宋体" w:hAnsi="宋体"/>
          <w:sz w:val="24"/>
        </w:rPr>
      </w:pPr>
      <w:r>
        <w:rPr>
          <w:rFonts w:hint="eastAsia" w:ascii="宋体" w:hAnsi="宋体" w:cs="宋体"/>
          <w:kern w:val="0"/>
          <w:sz w:val="24"/>
        </w:rPr>
        <w:t>③对无回答和无效回答的研究</w:t>
      </w:r>
    </w:p>
    <w:p w14:paraId="0916AE2E">
      <w:pPr>
        <w:spacing w:line="360" w:lineRule="exact"/>
        <w:ind w:firstLine="435"/>
        <w:rPr>
          <w:rFonts w:ascii="宋体" w:hAnsi="宋体"/>
          <w:sz w:val="24"/>
        </w:rPr>
      </w:pPr>
      <w:r>
        <w:rPr>
          <w:rFonts w:hint="eastAsia" w:ascii="宋体" w:hAnsi="宋体" w:cs="宋体"/>
          <w:kern w:val="0"/>
          <w:sz w:val="24"/>
        </w:rPr>
        <w:t>它是正确评价调查结果的需要。只有弄清了无回答和无效回答调查以对象的具体情况，才能正确说明调查结论的代表性和有效范围。</w:t>
      </w:r>
    </w:p>
    <w:p w14:paraId="0916AE2F">
      <w:pPr>
        <w:spacing w:line="360" w:lineRule="exact"/>
        <w:ind w:firstLine="435"/>
        <w:rPr>
          <w:rFonts w:ascii="宋体" w:hAnsi="宋体" w:cs="宋体"/>
          <w:kern w:val="0"/>
          <w:sz w:val="24"/>
        </w:rPr>
      </w:pPr>
      <w:r>
        <w:rPr>
          <w:rFonts w:hint="eastAsia" w:ascii="宋体" w:hAnsi="宋体" w:cs="宋体"/>
          <w:kern w:val="0"/>
          <w:sz w:val="24"/>
        </w:rPr>
        <w:t>它也是总结和改进调查工作的需要。无回答和无效回答有被调查者方面的原因，但主要原因却在调查者方面。因此，弄清无回答和无效回答的原因，有利于总结经验教训，改进调查工作。</w:t>
      </w:r>
    </w:p>
    <w:p w14:paraId="0916AE30">
      <w:pPr>
        <w:spacing w:line="360" w:lineRule="exact"/>
        <w:ind w:firstLine="435"/>
        <w:rPr>
          <w:rFonts w:ascii="宋体" w:hAnsi="宋体"/>
          <w:sz w:val="24"/>
        </w:rPr>
      </w:pPr>
      <w:r>
        <w:rPr>
          <w:rFonts w:hint="eastAsia" w:ascii="宋体" w:hAnsi="宋体" w:cs="宋体"/>
          <w:kern w:val="0"/>
          <w:sz w:val="24"/>
        </w:rPr>
        <w:t>对无效回答的研究，应以审查中被淘汰的无效问卷为主要依据。要研究无效回答的原因、类型和频率，看看哪些是个别性错误，哪些是带共性的问题都与问卷的设计有关。</w:t>
      </w:r>
    </w:p>
    <w:p w14:paraId="0916AE31">
      <w:pPr>
        <w:spacing w:line="360" w:lineRule="exact"/>
        <w:ind w:firstLine="435"/>
        <w:rPr>
          <w:rFonts w:ascii="宋体" w:hAnsi="宋体"/>
          <w:sz w:val="24"/>
        </w:rPr>
      </w:pPr>
    </w:p>
    <w:p w14:paraId="0916AE32">
      <w:pPr>
        <w:spacing w:line="360" w:lineRule="exact"/>
        <w:ind w:firstLine="435"/>
        <w:rPr>
          <w:rFonts w:ascii="宋体" w:hAnsi="宋体"/>
          <w:sz w:val="24"/>
        </w:rPr>
      </w:pPr>
    </w:p>
    <w:p w14:paraId="0916AE33">
      <w:pPr>
        <w:spacing w:line="360" w:lineRule="exact"/>
        <w:ind w:firstLine="435"/>
        <w:rPr>
          <w:rFonts w:ascii="宋体" w:hAnsi="宋体"/>
          <w:sz w:val="24"/>
        </w:rPr>
      </w:pPr>
    </w:p>
    <w:p w14:paraId="0916AE34">
      <w:pPr>
        <w:spacing w:line="360" w:lineRule="exact"/>
        <w:ind w:firstLine="435"/>
        <w:rPr>
          <w:rFonts w:ascii="宋体" w:hAnsi="宋体"/>
          <w:sz w:val="24"/>
        </w:rPr>
      </w:pPr>
    </w:p>
    <w:p w14:paraId="0916AE35">
      <w:pPr>
        <w:spacing w:line="360" w:lineRule="exact"/>
        <w:ind w:firstLine="435"/>
        <w:rPr>
          <w:rFonts w:ascii="宋体" w:hAnsi="宋体"/>
          <w:sz w:val="24"/>
        </w:rPr>
      </w:pPr>
    </w:p>
    <w:p w14:paraId="0916AE36">
      <w:pPr>
        <w:spacing w:line="360" w:lineRule="exact"/>
        <w:ind w:firstLine="435"/>
        <w:rPr>
          <w:rFonts w:ascii="宋体" w:hAnsi="宋体"/>
          <w:sz w:val="24"/>
        </w:rPr>
      </w:pPr>
    </w:p>
    <w:p w14:paraId="0916AE37">
      <w:pPr>
        <w:spacing w:line="360" w:lineRule="exact"/>
        <w:ind w:firstLine="435"/>
        <w:rPr>
          <w:rFonts w:ascii="宋体" w:hAnsi="宋体"/>
          <w:sz w:val="24"/>
        </w:rPr>
      </w:pPr>
    </w:p>
    <w:p w14:paraId="0916AE38">
      <w:pPr>
        <w:spacing w:line="360" w:lineRule="exact"/>
        <w:ind w:firstLine="435"/>
        <w:rPr>
          <w:rFonts w:ascii="宋体" w:hAnsi="宋体"/>
          <w:sz w:val="24"/>
        </w:rPr>
      </w:pPr>
    </w:p>
    <w:p w14:paraId="0916AE39">
      <w:pPr>
        <w:spacing w:line="360" w:lineRule="exact"/>
        <w:ind w:firstLine="435"/>
        <w:rPr>
          <w:rFonts w:ascii="宋体" w:hAnsi="宋体"/>
          <w:sz w:val="24"/>
        </w:rPr>
      </w:pPr>
    </w:p>
    <w:p w14:paraId="0916AE3A">
      <w:pPr>
        <w:spacing w:line="360" w:lineRule="exact"/>
        <w:ind w:firstLine="435"/>
        <w:rPr>
          <w:rFonts w:ascii="宋体" w:hAnsi="宋体"/>
          <w:sz w:val="24"/>
        </w:rPr>
      </w:pPr>
    </w:p>
    <w:p w14:paraId="0916AE3B">
      <w:pPr>
        <w:spacing w:line="360" w:lineRule="exact"/>
        <w:ind w:firstLine="435"/>
        <w:rPr>
          <w:rFonts w:ascii="宋体" w:hAnsi="宋体"/>
          <w:sz w:val="24"/>
        </w:rPr>
      </w:pPr>
    </w:p>
    <w:p w14:paraId="0916AE3C">
      <w:pPr>
        <w:spacing w:line="360" w:lineRule="exact"/>
        <w:ind w:firstLine="435"/>
        <w:rPr>
          <w:rFonts w:ascii="宋体" w:hAnsi="宋体"/>
          <w:sz w:val="24"/>
        </w:rPr>
      </w:pPr>
    </w:p>
    <w:p w14:paraId="0916AE3D">
      <w:pPr>
        <w:spacing w:line="360" w:lineRule="exact"/>
        <w:ind w:firstLine="435"/>
        <w:rPr>
          <w:rFonts w:ascii="宋体" w:hAnsi="宋体"/>
          <w:sz w:val="24"/>
        </w:rPr>
      </w:pPr>
    </w:p>
    <w:p w14:paraId="0916AE3E">
      <w:pPr>
        <w:spacing w:line="360" w:lineRule="exact"/>
        <w:ind w:firstLine="435"/>
        <w:rPr>
          <w:rFonts w:ascii="宋体" w:hAnsi="宋体"/>
          <w:sz w:val="24"/>
        </w:rPr>
      </w:pPr>
    </w:p>
    <w:p w14:paraId="0916AE3F">
      <w:pPr>
        <w:spacing w:line="360" w:lineRule="exact"/>
        <w:ind w:firstLine="435"/>
        <w:rPr>
          <w:rFonts w:ascii="宋体" w:hAnsi="宋体"/>
          <w:sz w:val="24"/>
        </w:rPr>
      </w:pPr>
    </w:p>
    <w:p w14:paraId="0916AE40">
      <w:pPr>
        <w:spacing w:line="360" w:lineRule="exact"/>
        <w:ind w:firstLine="435"/>
        <w:rPr>
          <w:rFonts w:ascii="宋体" w:hAnsi="宋体"/>
          <w:sz w:val="24"/>
        </w:rPr>
      </w:pPr>
    </w:p>
    <w:p w14:paraId="0916AE41">
      <w:pPr>
        <w:spacing w:line="360" w:lineRule="exact"/>
        <w:ind w:firstLine="435"/>
        <w:rPr>
          <w:rFonts w:ascii="宋体" w:hAnsi="宋体"/>
          <w:sz w:val="24"/>
        </w:rPr>
      </w:pPr>
    </w:p>
    <w:p w14:paraId="0916AE42">
      <w:pPr>
        <w:spacing w:line="360" w:lineRule="exact"/>
        <w:ind w:firstLine="435"/>
        <w:rPr>
          <w:rFonts w:ascii="宋体" w:hAnsi="宋体"/>
          <w:sz w:val="24"/>
        </w:rPr>
      </w:pPr>
    </w:p>
    <w:p w14:paraId="0916AE43">
      <w:pPr>
        <w:spacing w:line="360" w:lineRule="exact"/>
        <w:ind w:firstLine="435"/>
        <w:rPr>
          <w:rFonts w:ascii="宋体" w:hAnsi="宋体"/>
          <w:sz w:val="24"/>
        </w:rPr>
      </w:pPr>
    </w:p>
    <w:p w14:paraId="0916AE44">
      <w:pPr>
        <w:spacing w:line="360" w:lineRule="exact"/>
        <w:ind w:firstLine="435"/>
        <w:rPr>
          <w:rFonts w:ascii="宋体" w:hAnsi="宋体"/>
          <w:sz w:val="24"/>
        </w:rPr>
      </w:pPr>
    </w:p>
    <w:p w14:paraId="0916AE45">
      <w:pPr>
        <w:spacing w:line="360" w:lineRule="exact"/>
        <w:ind w:firstLine="435"/>
        <w:rPr>
          <w:rFonts w:ascii="宋体" w:hAnsi="宋体"/>
          <w:sz w:val="24"/>
        </w:rPr>
      </w:pPr>
    </w:p>
    <w:p w14:paraId="0916AE46">
      <w:pPr>
        <w:spacing w:line="360" w:lineRule="exact"/>
        <w:ind w:firstLine="435"/>
        <w:rPr>
          <w:rFonts w:ascii="宋体" w:hAnsi="宋体"/>
          <w:sz w:val="24"/>
        </w:rPr>
      </w:pPr>
    </w:p>
    <w:p w14:paraId="0916AE47">
      <w:pPr>
        <w:spacing w:line="360" w:lineRule="exact"/>
        <w:ind w:firstLine="435"/>
        <w:rPr>
          <w:rFonts w:ascii="宋体" w:hAnsi="宋体"/>
          <w:sz w:val="24"/>
        </w:rPr>
      </w:pPr>
    </w:p>
    <w:p w14:paraId="0916AE48">
      <w:pPr>
        <w:spacing w:line="740" w:lineRule="exact"/>
        <w:ind w:firstLine="437"/>
        <w:rPr>
          <w:rFonts w:ascii="方正大标宋简体" w:hAnsi="方正大标宋简体" w:eastAsia="方正大标宋简体"/>
          <w:b/>
          <w:sz w:val="36"/>
          <w:szCs w:val="36"/>
        </w:rPr>
      </w:pPr>
      <w:r>
        <w:rPr>
          <w:rFonts w:hint="eastAsia" w:ascii="方正大标宋简体" w:hAnsi="方正大标宋简体" w:eastAsia="方正大标宋简体"/>
          <w:b/>
          <w:sz w:val="36"/>
          <w:szCs w:val="36"/>
        </w:rPr>
        <w:t>高校思想政治理论课社会实践方案的设计与实施</w:t>
      </w:r>
    </w:p>
    <w:p w14:paraId="0916AE49">
      <w:pPr>
        <w:ind w:left="-359" w:leftChars="-171" w:firstLine="410" w:firstLineChars="171"/>
        <w:rPr>
          <w:sz w:val="24"/>
        </w:rPr>
      </w:pPr>
    </w:p>
    <w:p w14:paraId="0916AE4A">
      <w:pPr>
        <w:ind w:left="-359" w:leftChars="-171" w:firstLine="480" w:firstLineChars="200"/>
        <w:rPr>
          <w:sz w:val="24"/>
        </w:rPr>
      </w:pPr>
      <w:r>
        <w:rPr>
          <w:rFonts w:hint="eastAsia"/>
          <w:sz w:val="24"/>
        </w:rPr>
        <w:t>高校思想政治理论课社会实践是指在校大学生根据思想政治理论课教学要求，按照学校教学计划，投身当前改革开放和社会主义现代化建设的实际之中，并运用所学思想政治理论课的基本原理，了解、分析和认识当前我国社会发展巨大成就和存在问题、面临挑战，不断提高自身素质的实践活动。思想政治理论课社会实践高校思想政治理论课教学向社会和现实的延伸，是大学生理论联系实际，增强高校思想政治理论课教学现实性、针对性、实效性的重要途径。而从我校思想政治理论课社会实践所取得的成绩看，要使社会实践取得预期的效果，社会实践方案的设计是基础，而组织实施是关键，这是开展思想政治理论课社会实践的两个重要环节。</w:t>
      </w:r>
    </w:p>
    <w:p w14:paraId="0916AE4B">
      <w:pPr>
        <w:spacing w:before="120" w:beforeLines="50" w:after="120" w:afterLines="50"/>
        <w:ind w:left="-359" w:leftChars="-171" w:firstLine="530" w:firstLineChars="220"/>
        <w:rPr>
          <w:b/>
          <w:sz w:val="24"/>
        </w:rPr>
      </w:pPr>
      <w:r>
        <w:rPr>
          <w:rFonts w:hint="eastAsia"/>
          <w:b/>
          <w:sz w:val="24"/>
        </w:rPr>
        <w:t>一、思想政治理论课社会实践方案的设计</w:t>
      </w:r>
    </w:p>
    <w:p w14:paraId="0916AE4C">
      <w:pPr>
        <w:ind w:left="-359" w:leftChars="-171" w:firstLine="528" w:firstLineChars="220"/>
        <w:rPr>
          <w:sz w:val="24"/>
        </w:rPr>
      </w:pPr>
      <w:r>
        <w:rPr>
          <w:rFonts w:hint="eastAsia"/>
          <w:sz w:val="24"/>
        </w:rPr>
        <w:t>1．选题</w:t>
      </w:r>
    </w:p>
    <w:p w14:paraId="0916AE4D">
      <w:pPr>
        <w:ind w:left="-359" w:leftChars="-171" w:firstLine="528" w:firstLineChars="220"/>
        <w:rPr>
          <w:sz w:val="24"/>
        </w:rPr>
      </w:pPr>
      <w:r>
        <w:rPr>
          <w:rFonts w:hint="eastAsia"/>
          <w:sz w:val="24"/>
        </w:rPr>
        <w:t>选题，就是指实践者选择一个可行的社会实践课题（项目）。选题是否正确、是否恰当，直接影响到一个社会实践活动的价值和成效。选题是设计思想政治理论课社会实践方案的第一步，也是关键性的一步。因此，选题过程中我们必须遵循以下基本原则：</w:t>
      </w:r>
    </w:p>
    <w:p w14:paraId="0916AE4E">
      <w:pPr>
        <w:numPr>
          <w:ilvl w:val="0"/>
          <w:numId w:val="3"/>
        </w:numPr>
        <w:ind w:left="-359" w:leftChars="-171" w:firstLine="528" w:firstLineChars="220"/>
        <w:rPr>
          <w:sz w:val="24"/>
        </w:rPr>
      </w:pPr>
      <w:r>
        <w:rPr>
          <w:rFonts w:hint="eastAsia"/>
          <w:sz w:val="24"/>
        </w:rPr>
        <w:t>必要性原则。思想政治理论课社会实践课题应当是针对当前我国社会发展中的热点、难点或疑点问题而展开。如当前社会上人们关注的农民工就业和生活问题、下岗职工的生活和再就业问题、大学生就业问题、社会公平正义问题、社会保障问题、平安社区建设问题、市场经济条件下社会道德缺失及诚信问题、城乡一体化过程中失地农民的生产生活问题、食品药品安全问题、社会发展中分配不公及两极分化问题等和突发性事件应变机制问题、社会矛盾冲突的调节机制问题等等。通过对这些问题的深入了解、分析和认识，有助于我们认识我国社会主义建设的长期性、复杂性和艰巨性，增强我们的社会责任感和奉献社会的精神。</w:t>
      </w:r>
    </w:p>
    <w:p w14:paraId="0916AE4F">
      <w:pPr>
        <w:numPr>
          <w:ilvl w:val="0"/>
          <w:numId w:val="3"/>
        </w:numPr>
        <w:ind w:left="-359" w:leftChars="-171" w:firstLine="528" w:firstLineChars="220"/>
        <w:rPr>
          <w:sz w:val="24"/>
        </w:rPr>
      </w:pPr>
      <w:r>
        <w:rPr>
          <w:rFonts w:hint="eastAsia"/>
          <w:sz w:val="24"/>
        </w:rPr>
        <w:t>创造性原则。思想政治理论课社会实践应当具有独特性和创新性，也就是说，通过社会实践能够给我们提供新知识、新观点、新思想和新方法，或能够解答我们“空白”领域的理论和实践问题。因此，我们选题时要突出一个“新”字，力争做到人无我有、人有我优、人优我特。而如果仅仅简单地重复别人的实践，或不能得到新的认识，或使实践缺乏新意、缺乏深度甚至没有多少价值。</w:t>
      </w:r>
    </w:p>
    <w:p w14:paraId="0916AE50">
      <w:pPr>
        <w:numPr>
          <w:ilvl w:val="0"/>
          <w:numId w:val="3"/>
        </w:numPr>
        <w:ind w:left="-359" w:leftChars="-171" w:firstLine="528" w:firstLineChars="220"/>
        <w:rPr>
          <w:sz w:val="24"/>
        </w:rPr>
      </w:pPr>
      <w:r>
        <w:rPr>
          <w:rFonts w:hint="eastAsia"/>
          <w:sz w:val="24"/>
        </w:rPr>
        <w:t>可行性原则。可行性主要是指实施该课题所具有的现实条件，包括主观、客观等各方面的条件是否具备。如在经费、人力和其他物质条件方面有可靠的保证，并能得到社会各部门及所在地区、单位和个人的支持、协助和配合；实践队的团队精神、队员素质、专业能力和实践经验等，以及对该课题已有的初步了解和初步设想、前期准备等等。同时，还要注意实践课题的范围不要太大、内容或子项目过多，也就是说确定的项目一定要与自己的实践能力或研究能力相适应。</w:t>
      </w:r>
    </w:p>
    <w:p w14:paraId="0916AE51">
      <w:pPr>
        <w:numPr>
          <w:ilvl w:val="0"/>
          <w:numId w:val="3"/>
        </w:numPr>
        <w:ind w:left="-359" w:leftChars="-171" w:firstLine="528" w:firstLineChars="220"/>
        <w:rPr>
          <w:sz w:val="24"/>
        </w:rPr>
      </w:pPr>
      <w:r>
        <w:rPr>
          <w:rFonts w:hint="eastAsia"/>
          <w:sz w:val="24"/>
        </w:rPr>
        <w:t>相切合原则。这里的切合主要指的是所设计和进行的社会实践活动必须与思想政治理论课的社会实践要求相一致，选题要与思想政治理论课课程内容有联系。如专业实践、教学见习、夏令营活动、家教活动等就不符合思想政治理论课社会实践的要求。</w:t>
      </w:r>
    </w:p>
    <w:p w14:paraId="0916AE52">
      <w:pPr>
        <w:ind w:left="-359" w:leftChars="-171" w:firstLine="648" w:firstLineChars="270"/>
        <w:rPr>
          <w:sz w:val="24"/>
        </w:rPr>
      </w:pPr>
      <w:r>
        <w:rPr>
          <w:rFonts w:hint="eastAsia"/>
          <w:sz w:val="24"/>
        </w:rPr>
        <w:t>2．查阅文献</w:t>
      </w:r>
    </w:p>
    <w:p w14:paraId="0916AE53">
      <w:pPr>
        <w:ind w:left="-359" w:leftChars="-171" w:firstLine="648" w:firstLineChars="270"/>
        <w:rPr>
          <w:sz w:val="24"/>
        </w:rPr>
      </w:pPr>
      <w:r>
        <w:rPr>
          <w:rFonts w:hint="eastAsia"/>
          <w:sz w:val="24"/>
        </w:rPr>
        <w:t>查阅相关文献是设计思想政治理论课社会实践方案的第二步。查阅文献的目的是：（1）了解过去类似社会实践方案的组织实施情况及所取得的成功和产生的影响，以为我们的社会实践课题的设计提供新思路；（2）了解和研究相关社会实践组织实施的理论和方法，在此基础上制定实施本方案的指导思想、方针和方法，作为社会实践之指南；（3）了解当地或实践对象的历史、地理、政治、经济、文化和社会发展等方面的状况，为实践方案的设计提供依据；第四，了解和学习相关的政策和文件，掌握社会实践的立场、观点和方法，提高政策水平和业务水平，明确社会实践的重点内容和关键问题，等等。</w:t>
      </w:r>
    </w:p>
    <w:p w14:paraId="0916AE54">
      <w:pPr>
        <w:ind w:firstLine="120" w:firstLineChars="50"/>
        <w:rPr>
          <w:sz w:val="24"/>
        </w:rPr>
      </w:pPr>
      <w:r>
        <w:rPr>
          <w:rFonts w:hint="eastAsia"/>
          <w:sz w:val="24"/>
        </w:rPr>
        <w:t>3．设计方法</w:t>
      </w:r>
    </w:p>
    <w:p w14:paraId="0916AE55">
      <w:pPr>
        <w:ind w:left="-359" w:leftChars="-171" w:firstLine="408" w:firstLineChars="170"/>
        <w:rPr>
          <w:sz w:val="24"/>
        </w:rPr>
      </w:pPr>
      <w:r>
        <w:rPr>
          <w:rFonts w:hint="eastAsia"/>
          <w:sz w:val="24"/>
        </w:rPr>
        <w:t>掌握思想政治理论课社会实践活动方案的设计方法，是设计出一个切实可行的好方案的重要一环。在思想政治理论课社会实践活动方案的设计的过程中，我们可以采用以下一些方法：</w:t>
      </w:r>
    </w:p>
    <w:p w14:paraId="0916AE56">
      <w:pPr>
        <w:ind w:left="-359" w:leftChars="-171" w:firstLine="408" w:firstLineChars="170"/>
        <w:rPr>
          <w:sz w:val="24"/>
        </w:rPr>
      </w:pPr>
      <w:r>
        <w:rPr>
          <w:rFonts w:hint="eastAsia"/>
          <w:sz w:val="24"/>
        </w:rPr>
        <w:t>（1）效仿法。主要是指在思想政治理论课社会实践活动方案的设计中效仿他人实践过，同时效果又是比较好的活动内容和形式去设计实践活动的方法。</w:t>
      </w:r>
    </w:p>
    <w:p w14:paraId="0916AE57">
      <w:pPr>
        <w:ind w:left="-359" w:leftChars="-171" w:firstLine="408" w:firstLineChars="170"/>
        <w:rPr>
          <w:sz w:val="24"/>
        </w:rPr>
      </w:pPr>
      <w:r>
        <w:rPr>
          <w:rFonts w:hint="eastAsia"/>
          <w:sz w:val="24"/>
        </w:rPr>
        <w:t>（2）综合法。是将自己或他人原有的活动方案进行分割、抽取，合成为一个新的方案的方法。</w:t>
      </w:r>
    </w:p>
    <w:p w14:paraId="0916AE58">
      <w:pPr>
        <w:ind w:left="-359" w:leftChars="-171" w:firstLine="408" w:firstLineChars="170"/>
        <w:rPr>
          <w:sz w:val="24"/>
        </w:rPr>
      </w:pPr>
      <w:r>
        <w:rPr>
          <w:rFonts w:hint="eastAsia"/>
          <w:sz w:val="24"/>
        </w:rPr>
        <w:t>（3）推演法。就是根据活动的目的和设计思想，从现有的条件出发进行推演，去寻找达到目的的手段和方法，制定出实践活动的具体方案的方法。</w:t>
      </w:r>
    </w:p>
    <w:p w14:paraId="0916AE59">
      <w:pPr>
        <w:ind w:left="-359" w:leftChars="-171" w:firstLine="408" w:firstLineChars="170"/>
        <w:rPr>
          <w:sz w:val="24"/>
        </w:rPr>
      </w:pPr>
      <w:r>
        <w:rPr>
          <w:rFonts w:hint="eastAsia"/>
          <w:sz w:val="24"/>
        </w:rPr>
        <w:t>当然，我们还可以采用其他的社会实践方案的设计方法，目的是使我们设计出更好的思想政治理论课社会实践活动的方案，以利思想政治理论课社会实践活动的开展，并取得良好的效果。</w:t>
      </w:r>
    </w:p>
    <w:p w14:paraId="0916AE5A">
      <w:pPr>
        <w:spacing w:before="120" w:beforeLines="50" w:after="120" w:afterLines="50"/>
        <w:ind w:firstLine="118" w:firstLineChars="49"/>
        <w:rPr>
          <w:b/>
          <w:sz w:val="24"/>
        </w:rPr>
      </w:pPr>
      <w:r>
        <w:rPr>
          <w:rFonts w:hint="eastAsia"/>
          <w:b/>
          <w:sz w:val="24"/>
        </w:rPr>
        <w:t>二、思想政治理论课社会实践方案的实施</w:t>
      </w:r>
    </w:p>
    <w:p w14:paraId="0916AE5B">
      <w:pPr>
        <w:ind w:firstLine="120" w:firstLineChars="50"/>
        <w:rPr>
          <w:sz w:val="24"/>
        </w:rPr>
      </w:pPr>
      <w:r>
        <w:rPr>
          <w:rFonts w:hint="eastAsia"/>
          <w:sz w:val="24"/>
        </w:rPr>
        <w:t>1．实施的步骤</w:t>
      </w:r>
    </w:p>
    <w:p w14:paraId="0916AE5C">
      <w:pPr>
        <w:ind w:left="-359" w:leftChars="-171" w:firstLine="410" w:firstLineChars="171"/>
        <w:rPr>
          <w:sz w:val="24"/>
        </w:rPr>
      </w:pPr>
      <w:r>
        <w:rPr>
          <w:rFonts w:hint="eastAsia"/>
          <w:sz w:val="24"/>
        </w:rPr>
        <w:t>（1）建立有效的组织实施系统。有效的组织实施系统，是开展思想政治理论课社会实践活动的基本保证。建立组织实施系统，也就是成立实践队。实践队的建立应根据活动的性质、目的、规模和任务来拟定。比如，一些规模大、时间长的活动，像学校或学院组织的较大型社会实践活动，就应当成立临时的领导机构；一些由几个部门或单位联合的社会实践活动，则应当成立筹办单位共同组成的协调机构；班级组织的实践队也需要确定几位或一位同学来负责协调，实际上也是一个组织机构。组织机构内部必须抓好三方面的分工：一是人事分工，需做到事各有人，人各有责，个行其事，各负其责；二是部门分工，需做到责任明确，有条不紊；三是层次分工，需做到层次清楚，互相衔接，上下通畅。</w:t>
      </w:r>
    </w:p>
    <w:p w14:paraId="0916AE5D">
      <w:pPr>
        <w:ind w:left="-359" w:leftChars="-171" w:firstLine="410" w:firstLineChars="171"/>
        <w:rPr>
          <w:sz w:val="24"/>
        </w:rPr>
      </w:pPr>
      <w:r>
        <w:rPr>
          <w:rFonts w:hint="eastAsia"/>
          <w:sz w:val="24"/>
        </w:rPr>
        <w:t>（2）人、财、物和时间的安排。社会实践活动的优势和效果，取决于人、财、物与时间的合理安排和充分利用。对此，我们必须做到：第一，在人员安排上，量才而用，人尽其才；第二，在活动经费的筹集和使用上，多渠道筹集，有计划使用，精打细算；第三，物力使用上，全面规划，统筹兼顾，物尽其用；第四，时间的安排上，环环相扣，时尽其效。</w:t>
      </w:r>
    </w:p>
    <w:p w14:paraId="0916AE5E">
      <w:pPr>
        <w:ind w:left="-359" w:leftChars="-171" w:firstLine="410" w:firstLineChars="171"/>
        <w:rPr>
          <w:sz w:val="24"/>
        </w:rPr>
      </w:pPr>
      <w:r>
        <w:rPr>
          <w:rFonts w:hint="eastAsia"/>
          <w:sz w:val="24"/>
        </w:rPr>
        <w:t>（3）方案的实施和落实。这是社会实践活动各项内容具体付诸实现的过程，也是思想政治理论课社会实践活动最重要的环节。我们一定要做好沟通、协调、控制和指导等方面的工作。</w:t>
      </w:r>
    </w:p>
    <w:p w14:paraId="0916AE5F">
      <w:pPr>
        <w:ind w:left="-359" w:leftChars="-171" w:firstLine="410" w:firstLineChars="171"/>
        <w:rPr>
          <w:sz w:val="24"/>
        </w:rPr>
      </w:pPr>
      <w:r>
        <w:rPr>
          <w:rFonts w:hint="eastAsia"/>
          <w:sz w:val="24"/>
        </w:rPr>
        <w:t>（4）实践活动的总结。这是思想政治理论课社会实践活动的最后环节，也是我们必须重视的环节。活动的总结主要包括实践论文的撰写及考核、评比和表彰等方面的工作。</w:t>
      </w:r>
    </w:p>
    <w:p w14:paraId="0916AE60">
      <w:pPr>
        <w:ind w:left="-359" w:leftChars="-171" w:firstLine="528" w:firstLineChars="220"/>
        <w:rPr>
          <w:sz w:val="24"/>
        </w:rPr>
      </w:pPr>
      <w:r>
        <w:rPr>
          <w:rFonts w:hint="eastAsia"/>
          <w:sz w:val="24"/>
        </w:rPr>
        <w:t>2．实施前的准备</w:t>
      </w:r>
    </w:p>
    <w:p w14:paraId="0916AE61">
      <w:pPr>
        <w:ind w:left="-359" w:leftChars="-171" w:firstLine="410" w:firstLineChars="171"/>
        <w:rPr>
          <w:sz w:val="24"/>
        </w:rPr>
      </w:pPr>
      <w:r>
        <w:rPr>
          <w:rFonts w:hint="eastAsia"/>
          <w:sz w:val="24"/>
        </w:rPr>
        <w:t>（1）组织宣传。活动实施前的宣传，目的是为了让参与者了解此次思想政治理论课社会实践活动的目的和要求、内容和形式、时间和地点、仪式和步骤等情况，使大家明确责任，上下一心，步调一致地开展思想政治理论课社会实践活动，产生良好的社会影响。在活动过程中也必须注意宣传工作，这也是思想政治理论课社会实践活动的重要组成部分，其目的是让学校、媒体、人民群众了解思想政治理论课社会实践活动的意义，扩大社会实践活动的社会影响力，产生良好的社会效益。社会实践活动的宣传形式是多种多样的，如海报、墙报、黑板报、条幅、报纸、广播、电视、网上发布信息等。海报、条幅的特点是直观、醒目，画面形象，文字简明扼要，一望而知，一般张贴或悬挂在实践地人流集中的街道等醒目的地方；黑板报、墙报则方便、实用；广播、电视，还有现阶段通过网上发布信息的方式，都是经常采用的很好宣传手段，它们的特点是覆盖面广，信息传播快，影响大，且省时省力。例如，2003年暑期我校计算机科学与工程学院开展的“浙江省爱国主义教育网络基地建设社会实践活动”，则是把思想政治理论课社会实践直接同现代网络联系起来，在全省乃至全国都产生了广泛的影响。</w:t>
      </w:r>
    </w:p>
    <w:p w14:paraId="0916AE62">
      <w:pPr>
        <w:ind w:left="-359" w:leftChars="-171" w:firstLine="410" w:firstLineChars="171"/>
        <w:rPr>
          <w:sz w:val="24"/>
        </w:rPr>
      </w:pPr>
      <w:r>
        <w:rPr>
          <w:rFonts w:hint="eastAsia"/>
          <w:sz w:val="24"/>
        </w:rPr>
        <w:t>（2）物质准备。进行一定的物质准备是开展思想政治理论课社会实践活动的必要条件，任何活动的开展都不能缺少必要的物质基础。思想政治理论课社会实践活动的物质准备，主要包括活动所需经费、工具、器材、学习和宣传资料及其他方面的物质准备。其中经费的筹集是最重要的，这一方面可以向学院或学校申请专项经费，同时也可以向社会募集一部分，还可以采取与社会上某单位（厂矿、公司、村镇）联合的方式，即你出物力，我出人力。</w:t>
      </w:r>
    </w:p>
    <w:p w14:paraId="0916AE63">
      <w:pPr>
        <w:ind w:firstLine="240" w:firstLineChars="100"/>
        <w:rPr>
          <w:sz w:val="24"/>
        </w:rPr>
      </w:pPr>
      <w:r>
        <w:rPr>
          <w:rFonts w:hint="eastAsia"/>
          <w:sz w:val="24"/>
        </w:rPr>
        <w:t>3．具体组织实施</w:t>
      </w:r>
    </w:p>
    <w:p w14:paraId="0916AE64">
      <w:pPr>
        <w:ind w:left="-359" w:leftChars="-171" w:firstLine="528" w:firstLineChars="220"/>
        <w:rPr>
          <w:sz w:val="24"/>
        </w:rPr>
      </w:pPr>
      <w:r>
        <w:rPr>
          <w:rFonts w:hint="eastAsia"/>
          <w:sz w:val="24"/>
        </w:rPr>
        <w:t>也就是要把思想政治理论课社会实践活动方案付诸实施，这是思想政治理论课社会实践活动最重要的环节。思想政治理论课社会实践活动方案是我们组织实施的根本依据，因此，我们必须依照思想政治理论课社会实践活动的方案来组织实施。但同时必须注意，如果在实施过程中发现问题或活动方案存在不足的地方，我们要及时进行调整、修改和完善，以达到预期的社会实践目标。此外，还要注意些什么问题呢？下面就以社会调查为例，作一个简要的说明。一般的社会调查在实施阶段主要两个部分的工作要做。第一步是收集资料，第二步是整理资料。在收集资料时，除了尊重被调查者以外，还需掌握以下四点：（1）按照调查提纲和调查表（问卷）的问题全面地收集资料；（2）注意谈话的技巧，做到既要引导被调查者作答，又不能对问题流露出调查者自己的看法（观点），更不可对答案作好恶的评价；（3）记录和使用录音等工具应区别对象和场合灵活使用，应当以不影响被调查者提纲资料为原则；（4）为了克服语言和理解方面的差异，对关键性的资料在被调查者作答以后，调查者还必须重复答案以求得对方得确认或否定。收集资料是一项十分艰巨复杂得工作，同时必须在收集资料中发现新问题，为进一步深入调查作准备。而整理资料则是一种细致得工作。它要求我们首先要校正资料，查漏补缺，矫正过枉，这就需要调查者掌握好对资料的评估技术和重访技术。其次，就是要按照事先规定的途径将资料汇总分类，并加以条理化，这还需要调查者掌握检录技术和列表技术。简单地说，调查研究的过程也就是不断地收集资料和整理资料的过程。</w:t>
      </w:r>
    </w:p>
    <w:p w14:paraId="0916AE65">
      <w:pPr>
        <w:spacing w:before="120" w:beforeLines="50" w:after="120" w:afterLines="50"/>
        <w:ind w:left="-359" w:leftChars="-171" w:firstLine="530" w:firstLineChars="220"/>
        <w:rPr>
          <w:b/>
          <w:sz w:val="24"/>
        </w:rPr>
      </w:pPr>
      <w:r>
        <w:rPr>
          <w:rFonts w:hint="eastAsia"/>
          <w:b/>
          <w:sz w:val="24"/>
        </w:rPr>
        <w:t>三、思想政治理论课社会实践活动总结评估</w:t>
      </w:r>
    </w:p>
    <w:p w14:paraId="0916AE66">
      <w:pPr>
        <w:ind w:left="-359" w:leftChars="-171" w:firstLine="528" w:firstLineChars="220"/>
        <w:rPr>
          <w:sz w:val="24"/>
        </w:rPr>
      </w:pPr>
      <w:r>
        <w:rPr>
          <w:rFonts w:hint="eastAsia"/>
          <w:sz w:val="24"/>
        </w:rPr>
        <w:t>总结评估是思想政治理论课社会实践活动过程的终结环节。通过总结评估，可以提高广大同学的思想水平和实践能力，不断提高思想政治理论课社会实践活动的质量和效益，进一步调动广大学生参与社会实践活动的积极性和创造性。因此，在思想政治理论课社会实践活动结束后，必须认真地进行总结评估，总结思想政治理论课社会实践活动的全过程，评估实践结果与原来设计方案的吻合程度，从中吸取经验教训，探索思想政治理论课社会实践活动的规律和好的模式，以益今后更好地开展类似的社会实践活动。</w:t>
      </w:r>
    </w:p>
    <w:p w14:paraId="0916AE67">
      <w:pPr>
        <w:ind w:left="-359" w:leftChars="-171" w:firstLine="528" w:firstLineChars="220"/>
        <w:rPr>
          <w:sz w:val="24"/>
        </w:rPr>
      </w:pPr>
      <w:r>
        <w:rPr>
          <w:rFonts w:hint="eastAsia"/>
          <w:sz w:val="24"/>
        </w:rPr>
        <w:t>1．做好总结工作。社会实践活动总结的内容，主要包括思想政治理论课社会实践活动的基本情况、所取得的成绩、存在的缺点及经验教训等几个部分。总结应当实事求是、全面准确，一般可以采用自上而下和自下而上相结合的方法。一方面，在实践队先由主要负责人提出总结的初步设想（提纲），大家进行讨论，集思广益，畅所欲言，在此基础上写出总结报告；也可以反过来，先由大家讨论，再形成一致意见</w:t>
      </w:r>
    </w:p>
    <w:p w14:paraId="0916AE68">
      <w:pPr>
        <w:ind w:left="-359" w:leftChars="-171" w:firstLine="480" w:firstLineChars="200"/>
        <w:rPr>
          <w:sz w:val="24"/>
        </w:rPr>
      </w:pPr>
      <w:r>
        <w:rPr>
          <w:rFonts w:hint="eastAsia"/>
          <w:sz w:val="24"/>
        </w:rPr>
        <w:t>2．做好评估工作。所谓思想政治理论课社会实践活动的评估，就是对思想政治理论课社会实践活动全过程及产生的社会效益教训全面的实事求是的评价。评估主要包括这样一些方面：一是看与活动相关各方面（学校、学院及同学；实践单位、社会等）的满意程度；二看原定实践方案预期目标的实现程度；三是看社会实践活动的创新度、育人效益、社会效益等。</w:t>
      </w:r>
    </w:p>
    <w:p w14:paraId="0916AE69">
      <w:pPr>
        <w:ind w:left="-359" w:leftChars="-171" w:firstLine="480" w:firstLineChars="200"/>
        <w:rPr>
          <w:sz w:val="24"/>
        </w:rPr>
      </w:pPr>
      <w:r>
        <w:rPr>
          <w:rFonts w:hint="eastAsia"/>
          <w:sz w:val="24"/>
        </w:rPr>
        <w:t>同时，对在思想政治理论课社会实践活动中表现出的好人好事应当予以表彰和奖励，要坚持精神鼓励与物质鼓励相结合的原则，以精神鼓励为主，如推荐校、省、全国的社会实践先进个人或集体，并可以举办各种层次（学校、学院等）的社会实践总结表彰大会，给予表现突出的集体和个人一定的荣誉。</w:t>
      </w:r>
    </w:p>
    <w:p w14:paraId="0916AE6A">
      <w:pPr>
        <w:ind w:left="-359" w:leftChars="-171" w:firstLine="600" w:firstLineChars="250"/>
        <w:rPr>
          <w:sz w:val="24"/>
        </w:rPr>
      </w:pPr>
      <w:r>
        <w:rPr>
          <w:rFonts w:hint="eastAsia"/>
          <w:sz w:val="24"/>
        </w:rPr>
        <w:t>3．写好思想政治理论课社会实践论文（报告）。思想政治理论课社会实践活动是我们学校思想政治理论课教育教学工作的重要组成部分。自1999年以来，思想政治理论课社会实践活动已纳入我校常规性的学生教学计划，规定为两个学分，是在校大学生必须完成的。而学分的取得，主要就是依据学生在完成了思想政治理论课社会实践活动以后所撰写的思想政治理论课社会实践论文。因此，思想政治理论课社会实践论文的撰写是非常重要的。下面我就以调查报告的撰写为例，谈谈如何撰写思想政治理论课社会实践报告。</w:t>
      </w:r>
    </w:p>
    <w:p w14:paraId="0916AE6B">
      <w:pPr>
        <w:ind w:left="-359" w:leftChars="-171" w:firstLine="480" w:firstLineChars="200"/>
        <w:rPr>
          <w:sz w:val="24"/>
        </w:rPr>
      </w:pPr>
      <w:r>
        <w:rPr>
          <w:rFonts w:hint="eastAsia"/>
          <w:sz w:val="24"/>
        </w:rPr>
        <w:t>调查报告是反映调查研究成果的一种书面报告。它以文字、图表等形式将调查研究的过程、方法和结果表现出来。调查报告并没有固定不变的形式，不同调查报告的写作要求，主要依据调查的目的、内容、结果以及调查报告的读者对象和主要用途来决定。但一般说来，各种调查报告在结构上都是可以分为标题（署名）、导言、主体和结尾等几部分。</w:t>
      </w:r>
    </w:p>
    <w:p w14:paraId="0916AE6C">
      <w:pPr>
        <w:ind w:left="-359" w:leftChars="-171" w:firstLine="480" w:firstLineChars="200"/>
        <w:rPr>
          <w:sz w:val="24"/>
        </w:rPr>
      </w:pPr>
      <w:r>
        <w:rPr>
          <w:rFonts w:hint="eastAsia"/>
          <w:sz w:val="24"/>
        </w:rPr>
        <w:t>（1）标题部分。标题是引起读者注意的关键因素。标题要有新意和针对性，并切合主题。现在主要有这样几种标题形式：一是直接陈述问题的标题形式，如《金华市高龄老人生活状况的调查报告》《义乌市场对接上海世博会案例及对后世博经济影响调查研究》《义乌侨商现状调查》《新生代农民工职业环境期待调查研究》《新冠肺炎疫情对嘉善县餐饮业的影响及应对措施》等；二是以结论式的语言或判断句作为标题的形式，如《择友不善是青少年犯罪的重要原因》、《家庭结构对儿童成长的重要影响》等；三是以提问作为标题的形式，如《他们为什么选择婚检？》、《杭州市为什么会出现“难乘车”的现象？》等；四是采用双标题即主标题和副标题形式，如《新生代农民工居住隔离状况调查——以温州、义乌等地为例》、《中小学社会办学场所安全问题调查研究——以浙江部分地区为例》、《欠发达地区“下山脱贫”成效实证研究——以浙江省武义县为例》、《中间力量在社会管理中的参与度调查研究——以浙江省温州市为例》《为什么能？——抗击新冠肺炎疫情中彰显的中国力量、中国精神、中国效率调查》等。标题的采用，可以灵活多样。但是，必须注意的是，标题必须与文章的内容相符合，切不可标新立异、文不对题。毛泽东在上个世纪的二、三十年代做过很多关于中国农村问题的调查，大多采用直题式，如《中国佃农生活举例》（一九二六年）、《湖南农民运动考察报告》（一九二七年三月）、（《寻乌调查》（一九三〇年五月）、《兴国调查》（一九三〇年十月）等等，对当时我党了解和认识中国农村情况，制定党的农村政策产生了极大影响。</w:t>
      </w:r>
    </w:p>
    <w:p w14:paraId="0916AE6D">
      <w:pPr>
        <w:ind w:left="-359" w:leftChars="-171" w:firstLine="480" w:firstLineChars="200"/>
        <w:rPr>
          <w:sz w:val="24"/>
        </w:rPr>
      </w:pPr>
      <w:r>
        <w:rPr>
          <w:rFonts w:hint="eastAsia"/>
          <w:sz w:val="24"/>
        </w:rPr>
        <w:t>（2）导言部分。导言是调查报告的开头部分。在这一部分中，通常主要介绍调查的时间、地点、内容、目的及方法等，也可以将调查的结论写进这一部分。例如可先联系所调查的现象，说明调查的主要目的和意义，然后介绍调查的范围、内容和方法，或者先描述某一现象，然后再对这一现象产生的原因或影响、作用、意义等提出若干问题，抑或在描述现象、提出问题的同时，直截了当地写明结论，然后再在调查报告的主体部分中进行论证。这些都是导论部分经常采用的写作方法。</w:t>
      </w:r>
    </w:p>
    <w:p w14:paraId="0916AE6E">
      <w:pPr>
        <w:ind w:left="-359" w:leftChars="-171" w:firstLine="480" w:firstLineChars="200"/>
        <w:rPr>
          <w:sz w:val="24"/>
        </w:rPr>
      </w:pPr>
      <w:r>
        <w:rPr>
          <w:rFonts w:hint="eastAsia"/>
          <w:sz w:val="24"/>
        </w:rPr>
        <w:t>（3）主体部分。这是调查报告的核心部分，篇幅最大、内容最多。因此，在结构上必须根据调查报告的内容进行精心构思、合理安排。一般说来，可以采取这样三种结构形式：一是根据调查现象本身所具有的时间顺序，从纵的角度来描述和分析。采用这样的结构，有利于说清某一现象或问题的来龙去脉，便于读者了解问题的全部；二是根据调查对象本身所包含的各种不同特征或不同方面，从横的角度来逐一描述、分析、比较。这样可使与某一现象或问题相关的各方面的内容都得到集中的讨论，便于读者对问题的深入了解、认识；三是将以上两种结构相结合，以其中一种为主。比如在总体结构上按时间顺序，但在没一阶段又从不同的方面进行讨论。或在总体上按横的结构，而在每一具体方面的描述又采取纵的结构等等。</w:t>
      </w:r>
    </w:p>
    <w:p w14:paraId="0916AE6F">
      <w:pPr>
        <w:ind w:left="-359" w:leftChars="-171" w:firstLine="480" w:firstLineChars="200"/>
        <w:rPr>
          <w:sz w:val="24"/>
        </w:rPr>
      </w:pPr>
      <w:r>
        <w:rPr>
          <w:rFonts w:hint="eastAsia"/>
          <w:sz w:val="24"/>
        </w:rPr>
        <w:t>当然，所有这些形式都不是固定不变的。到底采用什么结构，每个调查报告都会有所不同。对于每一项的社会调查而言，撰写调查报告的最好方式是根据这一项调查的实际情况进行构思。</w:t>
      </w:r>
    </w:p>
    <w:p w14:paraId="0916AE70">
      <w:pPr>
        <w:ind w:left="-359" w:leftChars="-171" w:firstLine="480" w:firstLineChars="200"/>
        <w:rPr>
          <w:sz w:val="24"/>
        </w:rPr>
      </w:pPr>
      <w:r>
        <w:rPr>
          <w:rFonts w:hint="eastAsia"/>
          <w:sz w:val="24"/>
        </w:rPr>
        <w:t>（4）结尾部分。结尾部分的作用主要是小结调查研究所得到的结果，并根据这些结果提出建议，以供有关部门决策时参考；或通过对调查结果的深入调查分析，说明某一现象或问题对社会的危害性，以便引起有关部门的注意和重视。在写法上，结尾部分应当简明扼要，要抓住问题的关键即最有价值的东西，使读者留下深刻的印象。</w:t>
      </w:r>
    </w:p>
    <w:p w14:paraId="0916AE71">
      <w:pPr>
        <w:ind w:left="-359" w:leftChars="-171" w:firstLine="480" w:firstLineChars="200"/>
        <w:rPr>
          <w:sz w:val="24"/>
        </w:rPr>
      </w:pPr>
      <w:r>
        <w:rPr>
          <w:rFonts w:hint="eastAsia"/>
          <w:sz w:val="24"/>
        </w:rPr>
        <w:t>尽管以上讲的是调查报告的写作方法，但其他的思想政治理论课社会实践报告的撰写完全也可以参照以上模式来写作。</w:t>
      </w:r>
    </w:p>
    <w:p w14:paraId="0916AE72">
      <w:pPr>
        <w:ind w:left="-359" w:leftChars="-171" w:firstLine="480" w:firstLineChars="200"/>
        <w:rPr>
          <w:sz w:val="24"/>
        </w:rPr>
      </w:pPr>
      <w:r>
        <w:rPr>
          <w:rFonts w:hint="eastAsia"/>
          <w:sz w:val="24"/>
        </w:rPr>
        <w:t>总之，高校思想政治理论课社会实践的每一个环节都是非常重要的，都是实践者不能忽视的。只有做好社会实践的每一个环节，我们才能达到社会实践的预期目标。</w:t>
      </w:r>
    </w:p>
    <w:p w14:paraId="0916AE73">
      <w:pPr>
        <w:spacing w:before="120" w:beforeLines="50" w:after="240" w:afterLines="100"/>
        <w:ind w:firstLine="357" w:firstLineChars="99"/>
        <w:jc w:val="center"/>
        <w:rPr>
          <w:rFonts w:ascii="方正大标宋简体" w:hAnsi="方正大标宋简体" w:eastAsia="方正大标宋简体" w:cs="宋体"/>
          <w:b/>
          <w:kern w:val="0"/>
          <w:sz w:val="36"/>
          <w:szCs w:val="36"/>
        </w:rPr>
      </w:pPr>
      <w:r>
        <w:rPr>
          <w:rFonts w:hint="eastAsia" w:ascii="方正大标宋简体" w:hAnsi="方正大标宋简体" w:eastAsia="方正大标宋简体" w:cs="宋体"/>
          <w:b/>
          <w:kern w:val="0"/>
          <w:sz w:val="36"/>
          <w:szCs w:val="36"/>
        </w:rPr>
        <w:t>真、善、美统一：</w:t>
      </w:r>
    </w:p>
    <w:p w14:paraId="0916AE74">
      <w:pPr>
        <w:spacing w:before="120" w:beforeLines="50" w:after="240" w:afterLines="100"/>
        <w:ind w:firstLine="357" w:firstLineChars="99"/>
        <w:jc w:val="center"/>
        <w:rPr>
          <w:rFonts w:ascii="方正大标宋简体" w:hAnsi="方正大标宋简体" w:eastAsia="方正大标宋简体" w:cs="宋体"/>
          <w:b/>
          <w:kern w:val="0"/>
          <w:sz w:val="36"/>
          <w:szCs w:val="36"/>
        </w:rPr>
      </w:pPr>
      <w:r>
        <w:rPr>
          <w:rFonts w:hint="eastAsia" w:ascii="方正大标宋简体" w:hAnsi="方正大标宋简体" w:eastAsia="方正大标宋简体" w:cs="宋体"/>
          <w:b/>
          <w:kern w:val="0"/>
          <w:sz w:val="36"/>
          <w:szCs w:val="36"/>
        </w:rPr>
        <w:t>大学生思想政治理论课社会实践最一般方法</w:t>
      </w:r>
    </w:p>
    <w:p w14:paraId="0916AE75">
      <w:pPr>
        <w:spacing w:line="420" w:lineRule="exact"/>
        <w:ind w:firstLine="480" w:firstLineChars="200"/>
        <w:rPr>
          <w:rFonts w:ascii="宋体" w:hAnsi="宋体" w:cs="宋体"/>
          <w:kern w:val="0"/>
          <w:sz w:val="24"/>
        </w:rPr>
      </w:pPr>
      <w:r>
        <w:rPr>
          <w:rFonts w:hint="eastAsia" w:ascii="宋体" w:hAnsi="宋体" w:cs="宋体"/>
          <w:kern w:val="0"/>
          <w:sz w:val="24"/>
        </w:rPr>
        <w:t>所谓社会实践的最一般方法，就是存在于一切社会实践中并贯穿于各类社会实践过程始终并规定与制约其它实践方法的方法。那么，究竟什么方法能够作为社会实践的最一般方法呢？有的说应当是理论联系实际的方法，有的说应当是群众路线的方法。其实，理论联系实际的方法是马克思主义的一条基本原则，当然也是马克思主义的基本方法。中国共产党在八十七年领导中国人民进行新民主主义革命、社会主义革命和社会主义建设的伟大实践，就是不断把马克思主义理论同中国革命和建设的具体实际相结合，才不断取得伟大胜利的。毛泽东思想、邓小平理论和“三个代表”重要思想、科学发展观和习近平新时代中国特色社会主义思想等都是马克思主义同中国革命和建设具体实际，包括新民主主义革命、社会主义革命、社会主义建设和改革开放、新时代中国特色社会主义建设实际等相结合的产物。理论联系实际方法不仅是中国革命和建设实践的一般方法，也是一切社会实践必须遵循的一般方法。然而，理论联系实际的方法，从社会实践方法论的角度看，只是社会实践所遵循的真理的原则和“外在尺度”，或者说是侧重于社会实践的客体性尺度。而群众路线的方法，是毛泽东运用历史唯物主义和辩证唯物主义认识论的基本原理，总结中国共产党领导中国革命的实践经验，创造性地为中国共产党制定的根本政治路线、根本领导方法和根本工作方法。中国共产党也正是坚持贯彻了群众路线，才得到了中国人民的拥护和支持，才保证了中国革命和建设不断取得伟大胜利。党的群众路线方法也可以推广到一切社会实践中，成为社会实践的一般方法。然而，群众路线的方法，从社会实践方法论的角度看，“一切为了群众，一切依靠群众”，这只是社会实践所遵循的价值原则和“内在尺度”，或者说是侧重于社会实践的主体性尺度；“从群众中来，到群众中去”则主要是认识路线和认识方法，是获取真理的方法。理论联系实际的方法和群众路线的方法，各自从一定侧面体现了社会实践的一般方法。但是，它们都没有完整地体现社会实践的一般方法，都不是社会实践的最一般方法。那么，社会实践最一般方法的完整表述应当是怎样的呢？马克思在讲到“通过实践创造对象世界”时说的一段话，对我们完整表述社会实践的最一般方法，具有重要启示意义。马克思是这样说的：“动物只是按照它所属的那个种的尺度和需要来建造，而人懂得按照任何一个种的尺度来进行生产，并且懂得处处都把内在的尺度运用于对象；因此，人也按照美的规律来构造”。“通过这种生产，自然界才表现为他的作品和他的现实。”马克思的这段话，我们可以作这样的理解，即社会实践是人按照种的尺度和美的规律并且把内在的尺度运用于对象进行创造对象世界的。据此，可用这样一句话来完整表述社会实践的最一般方法：社会实践的最一般方法是真善美相统一的方法。</w:t>
      </w:r>
    </w:p>
    <w:p w14:paraId="0916AE76">
      <w:pPr>
        <w:spacing w:line="420" w:lineRule="exact"/>
        <w:ind w:firstLine="480" w:firstLineChars="200"/>
        <w:rPr>
          <w:rFonts w:ascii="宋体" w:hAnsi="宋体" w:cs="宋体"/>
          <w:kern w:val="0"/>
          <w:sz w:val="24"/>
        </w:rPr>
      </w:pPr>
      <w:r>
        <w:rPr>
          <w:rFonts w:hint="eastAsia" w:ascii="宋体" w:hAnsi="宋体" w:cs="宋体"/>
          <w:kern w:val="0"/>
          <w:sz w:val="24"/>
        </w:rPr>
        <w:t>真善美的统一作为大学生思想政治理论课社会实践最一般方法具有十分丰富的内涵。</w:t>
      </w:r>
    </w:p>
    <w:p w14:paraId="0916AE77">
      <w:pPr>
        <w:spacing w:line="420" w:lineRule="exact"/>
        <w:ind w:firstLine="480" w:firstLineChars="200"/>
        <w:rPr>
          <w:rFonts w:ascii="宋体" w:hAnsi="宋体" w:cs="宋体"/>
          <w:kern w:val="0"/>
          <w:sz w:val="24"/>
        </w:rPr>
      </w:pPr>
      <w:r>
        <w:rPr>
          <w:rFonts w:hint="eastAsia" w:ascii="宋体" w:hAnsi="宋体" w:cs="宋体"/>
          <w:kern w:val="0"/>
          <w:sz w:val="24"/>
        </w:rPr>
        <w:t>“真”是指思想政治理论课社会实践应当遵循真理的原则和种的尺度，真理是主观认识与客体实际相符合的哲学范畴，是客观事物及其规律在人的认识里的正确反映。凡是正确反映了客观事物及其规律的思想、观点及理论，就是真理。作为大学生思想政治理论课社会实践方法论重要内容的真理原则，其真理性应当是全面的。所谓“全面”，主要是指真理所正确反映的客体，不仅包括实践对象的本质、规律以及它的可改造性和满足主体需要的可能性，而且包括实践环境可能为实践活动提供的有利条件或者不利条件，实践结果可能对实践环境造成的影响，甚至还把实践主体的利益、需要和能力作为认识的客体。客体的这样多方面的实际，是判定主体认识真理性的尺度，即马克思所说的“任何一个种的尺度”。主体认识只有符合这些客体实际，符合这个“种的尺度”，才是真理，不符合就不是真理。人们的社会实践只有遵循真理原则才有可能成功，否则就会失败。所谓遵循真理原则，首先就要全面正确认识客体，使主体认识符合客体实际，获得真理；其次就是要以真理为指导，按照真理所反映的实践客体的全部实际情况进行实践，即毛泽东说的按照客观规律办事。作为思想政治理论课社会实践的“真”，就是所开展的思想政治理论课社会实践活动，要完成符合思想政治理论课社会实践的要件，按照要求保质保量地完成了思想政治理论课社会实践的各项指标，不弄虚作假。</w:t>
      </w:r>
    </w:p>
    <w:p w14:paraId="0916AE78">
      <w:pPr>
        <w:spacing w:line="420" w:lineRule="exact"/>
        <w:ind w:firstLine="480" w:firstLineChars="200"/>
        <w:rPr>
          <w:rFonts w:ascii="宋体" w:hAnsi="宋体" w:cs="宋体"/>
          <w:kern w:val="0"/>
          <w:sz w:val="24"/>
        </w:rPr>
      </w:pPr>
      <w:r>
        <w:rPr>
          <w:rFonts w:hint="eastAsia" w:ascii="宋体" w:hAnsi="宋体" w:cs="宋体"/>
          <w:kern w:val="0"/>
          <w:sz w:val="24"/>
        </w:rPr>
        <w:t>“善”是指思想政治理论课社会实践应当遵循的价值的原则和内在尺度。“善”或价值，也就是思想政治理论课社会实践的效益，就是对主体(现实的具体的人即实践者，作为高校思想政治理论课社会实践主体就是大学生)有利、有益、有用、有作用、有意义、有好处等等，同时也包括社会价值、社会效益。用哲学的语言说，价值就是在实践创造出的物质或精神成果中表现出的主体本质力量以及满足主体利益和需要的属性、作用与意义。价值，一方面是客体即实践对象对主体的价值，即客体满足主体利益和需要的属性、作用和意义；另一方面是主体自我价值，即主体自我存在的意义的展现和主体本质力量的发挥。客体有没有价值以及价值之大小，取决于客体对主体利益和需要是否满足以及满足的程度。主体自我有什么价值以及价值之大小，取决于主体在实践中所起的作用、作用的性质及大小。由此可见，价值是以主体的内在尺度为尺度的。所谓主体内在尺度，就是主体的利益、需要和本质力量。把主体的内在尺度运用于对象进行实践，目的就在于创造和实现价值，既创造和实现客体对主体的价值，又创造和实现主体自我价值。如果不创造和实现任何价值，就完全没有进行社会实践的必要。如果思想政治理论课社会实践不以创造和实现一定社会价值为目的，思想政治理论课社会实践就只能是盲目的社会实践或者是毫无意义的实践。因此，思想政治理论课社会实践应当遵循价值原则和内在尺度。所谓遵循价值原则和内在尺度，一方面要求社会实践自始至终都要以主体的利益和需要为目的。目的是实践的灵魂，离开了目的，实践就会偏离方向。另一方面要求主体在实践中充分发挥自己的主动性、积极性、创造性，自由自主地活动，即充分发挥人的本质力量。没有主体的能动作用，也就不会有现实的实践活动，任何价值也创造不出来，也实现不了。由此，思想政治理论课社会实践的“善”，就是要求大学生通过社会实践使自己得到各方面的锤炼和提升，得到心灵的净化，成长成才；同时，服务社会，服务人民，为国家做贡献，追求好的社会效益。</w:t>
      </w:r>
    </w:p>
    <w:p w14:paraId="0916AE79">
      <w:pPr>
        <w:spacing w:line="420" w:lineRule="exact"/>
        <w:ind w:firstLine="480" w:firstLineChars="200"/>
        <w:rPr>
          <w:rFonts w:ascii="宋体" w:hAnsi="宋体" w:cs="宋体"/>
          <w:kern w:val="0"/>
          <w:sz w:val="24"/>
        </w:rPr>
      </w:pPr>
      <w:r>
        <w:rPr>
          <w:rFonts w:hint="eastAsia" w:ascii="宋体" w:hAnsi="宋体" w:cs="宋体"/>
          <w:kern w:val="0"/>
          <w:sz w:val="24"/>
        </w:rPr>
        <w:t>“美”是指思想政治理论课社会实践应当按照美的规律进行。“美”，现代汉语词典的解释是：(1)好看；(2)令人满意；(3)好事；(4)得意。美同价值一样，也是以主体的内在尺度为尺度的。美以价值为基础，只有有价值才可能被认为是美的。美本身就有价值，即审美价值。但是，美又不同于价值。价值是客体对主体的以及主体自身的作用、意义。而美则是主体对客体的或者对主体自身的某些属性、形象和状态的肯定性关系。在实践和认识中客体的或者主体自身的某些属性、形象和状态引起了主体的肯定性的感受与理解，便是有了美。美，具有主体性、形象性、感染性、肯定性、创造性、社会性等特征。美，按照涉及的领域，一般可分为自然美、社会美、艺术美、技术美、科学美等；作为个人的美，可分为内在美和外在美，或者形体美、心灵美、健美等。马克思所说的“人也按照美的规律来构造”，就是说，按照美的规律进行社会实践。所谓美的规律，就是贯穿于各种“美”中的共性，各种“美”又有各自的规律，不同的社会实践又遵循不同的美的规律。物质生产实践主要遵循技术美的规律；改造社会的实践主要遵循社会美的规律；科学实验与研究的实践主要遵循科学美的规律；精神生产实践主要遵循艺术美的规律；人自身生产的实践主要遵循内在美与外在美相统一的规律；旅游历险实践主要遵循自然美的规律。各种社会实践相互联系相互作用，各种类型的美的规律也相互联系相互作用。不管什么样的实践按照什么样的美的规律进行，总的说来，都要使实践的结果给人们以美的生活、美的感受、美的心境。所谓思想政治理论课社会实践活动的“美”，就是通过社会实践，使我们感受到人生的“美”，社会的“美”，人民的“美”，未来的“美”，树立美好的理想和坚定的信念。</w:t>
      </w:r>
    </w:p>
    <w:p w14:paraId="0916AE7A">
      <w:pPr>
        <w:spacing w:line="420" w:lineRule="exact"/>
        <w:ind w:firstLine="480" w:firstLineChars="200"/>
        <w:rPr>
          <w:rFonts w:ascii="宋体" w:hAnsi="宋体" w:cs="宋体"/>
          <w:kern w:val="0"/>
          <w:sz w:val="24"/>
        </w:rPr>
      </w:pPr>
      <w:r>
        <w:rPr>
          <w:rFonts w:hint="eastAsia" w:ascii="宋体" w:hAnsi="宋体" w:cs="宋体"/>
          <w:kern w:val="0"/>
          <w:sz w:val="24"/>
        </w:rPr>
        <w:t>真、善、美，对人类的社会实践来说，是缺一不可的，不可分割的。对大学生的思想政治理论课社会实践来说，也是缺一不可和不可分割的。“真”为社会实践提供物种尺度、指导性原则和成功的可能性。“善”为社会实践提供人的内在尺度、目的性原则和现实性成果。“美”为社会实践提出更高的要求、完美性原则，使社会实践在更高的水平上展现人的本质力量。“真”保证社会实践创造对象世界得以进行；“善”规定社会实践创造的对象世界对人有用、有意义；“美”要求社会实践创造的对象世界对人更舒适。在社会实践中，“真”是“善”的前提条件和可靠保证；“善”是真的目的、结果和实现；“美”是“真”“善”统一基础上的更高境界。因此，真善美在社会实践中是紧密联系、有机统一的，任何社会实践都只有按照真善美统一的方法进行才能真正成功，大学生思想政治理论课社会实践更是如此。</w:t>
      </w:r>
    </w:p>
    <w:p w14:paraId="0916AE7B">
      <w:pPr>
        <w:pStyle w:val="7"/>
        <w:spacing w:before="0" w:beforeAutospacing="0" w:after="0" w:afterAutospacing="0" w:line="432" w:lineRule="auto"/>
        <w:ind w:right="35"/>
        <w:rPr>
          <w:rFonts w:ascii="Times New Roman" w:hAnsi="Times New Roman" w:cs="Times New Roman"/>
          <w:kern w:val="2"/>
          <w:sz w:val="21"/>
        </w:rPr>
      </w:pPr>
    </w:p>
    <w:p w14:paraId="0916AE7C">
      <w:pPr>
        <w:pStyle w:val="7"/>
        <w:spacing w:before="0" w:beforeAutospacing="0" w:after="0" w:afterAutospacing="0" w:line="432" w:lineRule="auto"/>
        <w:ind w:right="35"/>
        <w:rPr>
          <w:rFonts w:ascii="Times New Roman" w:hAnsi="Times New Roman" w:cs="Times New Roman"/>
          <w:kern w:val="2"/>
          <w:sz w:val="21"/>
        </w:rPr>
      </w:pPr>
    </w:p>
    <w:p w14:paraId="0916AE7D">
      <w:pPr>
        <w:pStyle w:val="7"/>
        <w:spacing w:before="0" w:beforeAutospacing="0" w:after="0" w:afterAutospacing="0" w:line="432" w:lineRule="auto"/>
        <w:ind w:right="35"/>
        <w:rPr>
          <w:rFonts w:ascii="Times New Roman" w:hAnsi="Times New Roman" w:cs="Times New Roman"/>
          <w:kern w:val="2"/>
          <w:sz w:val="21"/>
        </w:rPr>
      </w:pPr>
    </w:p>
    <w:p w14:paraId="0916AE7E">
      <w:pPr>
        <w:pStyle w:val="7"/>
        <w:spacing w:before="0" w:beforeAutospacing="0" w:after="0" w:afterAutospacing="0" w:line="432" w:lineRule="auto"/>
        <w:ind w:right="35"/>
        <w:rPr>
          <w:rFonts w:ascii="Times New Roman" w:hAnsi="Times New Roman" w:cs="Times New Roman"/>
          <w:kern w:val="2"/>
          <w:sz w:val="21"/>
        </w:rPr>
      </w:pPr>
    </w:p>
    <w:p w14:paraId="0916AE7F">
      <w:pPr>
        <w:pStyle w:val="7"/>
        <w:spacing w:before="0" w:beforeAutospacing="0" w:after="0" w:afterAutospacing="0" w:line="432" w:lineRule="auto"/>
        <w:ind w:right="35"/>
        <w:rPr>
          <w:rFonts w:ascii="Times New Roman" w:hAnsi="Times New Roman" w:cs="Times New Roman"/>
          <w:kern w:val="2"/>
          <w:sz w:val="21"/>
        </w:rPr>
      </w:pPr>
    </w:p>
    <w:p w14:paraId="0916AE80">
      <w:pPr>
        <w:pStyle w:val="7"/>
        <w:spacing w:before="0" w:beforeAutospacing="0" w:after="0" w:afterAutospacing="0" w:line="432" w:lineRule="auto"/>
        <w:ind w:right="35"/>
        <w:rPr>
          <w:rFonts w:ascii="Times New Roman" w:hAnsi="Times New Roman" w:cs="Times New Roman"/>
          <w:kern w:val="2"/>
          <w:sz w:val="21"/>
        </w:rPr>
      </w:pPr>
    </w:p>
    <w:p w14:paraId="0916AE81">
      <w:pPr>
        <w:pStyle w:val="7"/>
        <w:spacing w:before="0" w:beforeAutospacing="0" w:after="0" w:afterAutospacing="0" w:line="432" w:lineRule="auto"/>
        <w:ind w:right="35"/>
        <w:rPr>
          <w:rFonts w:ascii="Times New Roman" w:hAnsi="Times New Roman" w:cs="Times New Roman"/>
          <w:kern w:val="2"/>
          <w:sz w:val="21"/>
        </w:rPr>
      </w:pPr>
    </w:p>
    <w:p w14:paraId="0916AE82">
      <w:pPr>
        <w:pStyle w:val="7"/>
        <w:spacing w:before="0" w:beforeAutospacing="0" w:after="0" w:afterAutospacing="0" w:line="432" w:lineRule="auto"/>
        <w:ind w:right="35"/>
        <w:rPr>
          <w:rFonts w:ascii="Times New Roman" w:hAnsi="Times New Roman" w:cs="Times New Roman"/>
          <w:kern w:val="2"/>
          <w:sz w:val="21"/>
        </w:rPr>
      </w:pPr>
    </w:p>
    <w:p w14:paraId="0916AE83">
      <w:pPr>
        <w:pStyle w:val="7"/>
        <w:spacing w:before="0" w:beforeAutospacing="0" w:after="0" w:afterAutospacing="0" w:line="432" w:lineRule="auto"/>
        <w:ind w:right="35"/>
        <w:rPr>
          <w:rFonts w:ascii="Times New Roman" w:hAnsi="Times New Roman" w:cs="Times New Roman"/>
          <w:kern w:val="2"/>
          <w:sz w:val="21"/>
        </w:rPr>
      </w:pPr>
    </w:p>
    <w:p w14:paraId="0916AE84"/>
    <w:p w14:paraId="0916AE85"/>
    <w:p w14:paraId="0916AE86"/>
    <w:p w14:paraId="0916AE87"/>
    <w:p w14:paraId="0916AE88"/>
    <w:p w14:paraId="0916AE89"/>
    <w:p w14:paraId="0916AE8B">
      <w:pPr>
        <w:widowControl/>
        <w:spacing w:before="240" w:beforeLines="100" w:after="120" w:afterLines="50"/>
        <w:jc w:val="center"/>
        <w:outlineLvl w:val="0"/>
        <w:rPr>
          <w:rFonts w:ascii="方正大标宋简体" w:hAnsi="方正大标宋简体" w:eastAsia="方正大标宋简体"/>
          <w:b/>
          <w:color w:val="333333"/>
          <w:kern w:val="44"/>
          <w:sz w:val="36"/>
          <w:szCs w:val="36"/>
        </w:rPr>
      </w:pPr>
      <w:r>
        <w:rPr>
          <w:rFonts w:ascii="方正大标宋简体" w:hAnsi="方正大标宋简体" w:eastAsia="方正大标宋简体"/>
          <w:b/>
          <w:color w:val="333333"/>
          <w:kern w:val="44"/>
          <w:sz w:val="36"/>
          <w:szCs w:val="36"/>
        </w:rPr>
        <w:t>向新奋进 不负青春</w:t>
      </w:r>
    </w:p>
    <w:p w14:paraId="0916AE8C">
      <w:pPr>
        <w:widowControl/>
        <w:spacing w:before="240" w:beforeLines="100" w:after="120" w:afterLines="50"/>
        <w:jc w:val="center"/>
        <w:outlineLvl w:val="0"/>
        <w:rPr>
          <w:rFonts w:ascii="宋体" w:hAnsi="宋体" w:cs="宋体"/>
          <w:bCs/>
          <w:color w:val="333333"/>
          <w:kern w:val="44"/>
          <w:sz w:val="24"/>
        </w:rPr>
      </w:pPr>
      <w:r>
        <w:rPr>
          <w:rFonts w:hint="eastAsia" w:ascii="宋体" w:hAnsi="宋体" w:cs="宋体"/>
          <w:bCs/>
          <w:color w:val="333333"/>
          <w:kern w:val="44"/>
          <w:sz w:val="24"/>
        </w:rPr>
        <w:t xml:space="preserve">人民日报记者 </w:t>
      </w:r>
      <w:r>
        <w:rPr>
          <w:rFonts w:ascii="宋体" w:hAnsi="宋体" w:cs="宋体"/>
          <w:bCs/>
          <w:color w:val="333333"/>
          <w:kern w:val="44"/>
          <w:sz w:val="24"/>
        </w:rPr>
        <w:t>崔 斌</w:t>
      </w:r>
    </w:p>
    <w:p w14:paraId="7A3F8916">
      <w:pPr>
        <w:pStyle w:val="7"/>
        <w:spacing w:line="420" w:lineRule="exact"/>
        <w:ind w:firstLine="480" w:firstLineChars="200"/>
        <w:rPr>
          <w:color w:val="333333"/>
        </w:rPr>
      </w:pPr>
      <w:r>
        <w:rPr>
          <w:rFonts w:hint="eastAsia"/>
          <w:color w:val="333333"/>
        </w:rPr>
        <w:t>科技创新一线是青年干事创业的大舞台，知识密集度和创意需求度都很高，是青年科技人才发挥才智比较集中的领域。</w:t>
      </w:r>
    </w:p>
    <w:p w14:paraId="12E6EFA5">
      <w:pPr>
        <w:pStyle w:val="7"/>
        <w:spacing w:line="420" w:lineRule="exact"/>
        <w:ind w:firstLine="480" w:firstLineChars="200"/>
        <w:rPr>
          <w:color w:val="333333"/>
        </w:rPr>
      </w:pPr>
      <w:r>
        <w:rPr>
          <w:rFonts w:hint="eastAsia"/>
          <w:color w:val="333333"/>
        </w:rPr>
        <w:t>“北斗”组网，卫星研制团队平均年龄31岁；上海“模速空间”大模型创新生态社区，平均年龄33岁的青年团队，守护着300多个创业梦想……千千万万“正年轻”的科技人才，为我国科技创新事业“正奋进”。</w:t>
      </w:r>
    </w:p>
    <w:p w14:paraId="77B1D45E">
      <w:pPr>
        <w:pStyle w:val="7"/>
        <w:spacing w:line="420" w:lineRule="exact"/>
        <w:ind w:firstLine="480" w:firstLineChars="200"/>
        <w:rPr>
          <w:color w:val="333333"/>
        </w:rPr>
      </w:pPr>
      <w:r>
        <w:rPr>
          <w:rFonts w:hint="eastAsia"/>
          <w:color w:val="333333"/>
        </w:rPr>
        <w:t>近年来，各地区各部门托举成长、帮助成才的政策举措日益丰富完善，为青年科技人才放开手脚贡献智慧、干事创业提供了良好的环境。青年科技人才的自身努力与政策的保障激励形成了良性循环，共同构成了我国良好创新生态的重要组成部分。</w:t>
      </w:r>
    </w:p>
    <w:p w14:paraId="0916AEE6">
      <w:pPr>
        <w:pStyle w:val="7"/>
        <w:spacing w:line="420" w:lineRule="exact"/>
        <w:ind w:firstLine="480" w:firstLineChars="200"/>
        <w:rPr>
          <w:color w:val="333333"/>
        </w:rPr>
      </w:pPr>
      <w:r>
        <w:rPr>
          <w:rFonts w:hint="eastAsia"/>
          <w:color w:val="333333"/>
        </w:rPr>
        <w:t>五四青年节，不少青年科技人才像邓岳慈和宋磊一样，在攀登一个个科研高峰、探索一个个“知识边界”、解决一个个实际问题中，度过这朝气蓬勃的节日。不负韶华、不负青春，把个人追求融入国家科技进步的宏阔事业，在全身心投入中体会奋进的幸福。</w:t>
      </w:r>
    </w:p>
    <w:p w14:paraId="0916AEE7">
      <w:pPr>
        <w:spacing w:line="420" w:lineRule="exact"/>
        <w:jc w:val="right"/>
        <w:rPr>
          <w:sz w:val="24"/>
        </w:rPr>
      </w:pPr>
      <w:r>
        <w:rPr>
          <w:rFonts w:hint="eastAsia"/>
          <w:color w:val="333333"/>
          <w:sz w:val="24"/>
        </w:rPr>
        <w:t>（《人民日报》 2026年5月5日  第02版）</w:t>
      </w:r>
    </w:p>
    <w:p w14:paraId="0916AEE8"/>
    <w:p w14:paraId="0916AEE9"/>
    <w:p w14:paraId="0916AEEA"/>
    <w:p w14:paraId="0916AEEB"/>
    <w:p w14:paraId="0916AEEC"/>
    <w:p w14:paraId="0916AEED"/>
    <w:p w14:paraId="0916AEEE"/>
    <w:p w14:paraId="0916AEEF"/>
    <w:p w14:paraId="0916AEF0"/>
    <w:p w14:paraId="0916AEF1"/>
    <w:p w14:paraId="0916AEF2"/>
    <w:p w14:paraId="0916AEF3"/>
    <w:p w14:paraId="0916AEF4"/>
    <w:p w14:paraId="0916AEF5"/>
    <w:p w14:paraId="0916AEF6"/>
    <w:p w14:paraId="0916AEF7"/>
    <w:p w14:paraId="0916AEF8"/>
    <w:p w14:paraId="0916AEF9"/>
    <w:p w14:paraId="0916AEFA"/>
    <w:p w14:paraId="0916AEFB"/>
    <w:p w14:paraId="0916AEFC"/>
    <w:p w14:paraId="0916AEFD"/>
    <w:p w14:paraId="0916AEFE"/>
    <w:p w14:paraId="6ED8B16F">
      <w:pPr>
        <w:widowControl/>
        <w:spacing w:before="240" w:beforeLines="100" w:after="120" w:afterLines="50"/>
        <w:jc w:val="center"/>
        <w:outlineLvl w:val="0"/>
        <w:rPr>
          <w:rFonts w:ascii="楷体" w:hAnsi="楷体" w:eastAsia="楷体" w:cs="楷体"/>
          <w:b/>
          <w:color w:val="333333"/>
          <w:kern w:val="44"/>
          <w:sz w:val="28"/>
          <w:szCs w:val="28"/>
        </w:rPr>
      </w:pPr>
      <w:r>
        <w:rPr>
          <w:rFonts w:ascii="楷体" w:hAnsi="楷体" w:eastAsia="楷体" w:cs="楷体"/>
          <w:b/>
          <w:color w:val="333333"/>
          <w:kern w:val="44"/>
          <w:sz w:val="28"/>
          <w:szCs w:val="28"/>
        </w:rPr>
        <w:t>习近平给中国青年五四奖章暨新时代青年先锋奖获奖者代表的回信</w:t>
      </w:r>
    </w:p>
    <w:p w14:paraId="20CFAAC9">
      <w:pPr>
        <w:widowControl/>
        <w:spacing w:before="240" w:beforeLines="100" w:after="120" w:afterLines="50"/>
        <w:jc w:val="center"/>
        <w:outlineLvl w:val="0"/>
        <w:rPr>
          <w:rFonts w:cs="楷体" w:asciiTheme="minorEastAsia" w:hAnsiTheme="minorEastAsia" w:eastAsiaTheme="minorEastAsia"/>
          <w:b/>
          <w:color w:val="333333"/>
          <w:kern w:val="44"/>
          <w:sz w:val="30"/>
          <w:szCs w:val="30"/>
        </w:rPr>
      </w:pPr>
      <w:r>
        <w:rPr>
          <w:rFonts w:cs="楷体" w:asciiTheme="minorEastAsia" w:hAnsiTheme="minorEastAsia" w:eastAsiaTheme="minorEastAsia"/>
          <w:b/>
          <w:color w:val="333333"/>
          <w:kern w:val="44"/>
          <w:sz w:val="30"/>
          <w:szCs w:val="30"/>
        </w:rPr>
        <w:t>胸怀远大理想矢志拼搏奋斗</w:t>
      </w:r>
      <w:r>
        <w:rPr>
          <w:rFonts w:hint="eastAsia" w:cs="楷体" w:asciiTheme="minorEastAsia" w:hAnsiTheme="minorEastAsia" w:eastAsiaTheme="minorEastAsia"/>
          <w:b/>
          <w:color w:val="333333"/>
          <w:kern w:val="44"/>
          <w:sz w:val="30"/>
          <w:szCs w:val="30"/>
        </w:rPr>
        <w:t xml:space="preserve"> </w:t>
      </w:r>
      <w:r>
        <w:rPr>
          <w:rFonts w:cs="楷体" w:asciiTheme="minorEastAsia" w:hAnsiTheme="minorEastAsia" w:eastAsiaTheme="minorEastAsia"/>
          <w:b/>
          <w:color w:val="333333"/>
          <w:kern w:val="44"/>
          <w:sz w:val="30"/>
          <w:szCs w:val="30"/>
        </w:rPr>
        <w:t>带动广大青年把个人追求融入</w:t>
      </w:r>
    </w:p>
    <w:p w14:paraId="12F6854B">
      <w:pPr>
        <w:widowControl/>
        <w:spacing w:before="240" w:beforeLines="100" w:after="120" w:afterLines="50"/>
        <w:jc w:val="center"/>
        <w:outlineLvl w:val="0"/>
        <w:rPr>
          <w:rFonts w:cs="楷体" w:asciiTheme="minorEastAsia" w:hAnsiTheme="minorEastAsia" w:eastAsiaTheme="minorEastAsia"/>
          <w:b/>
          <w:color w:val="333333"/>
          <w:kern w:val="44"/>
          <w:sz w:val="30"/>
          <w:szCs w:val="30"/>
        </w:rPr>
      </w:pPr>
      <w:r>
        <w:rPr>
          <w:rFonts w:cs="楷体" w:asciiTheme="minorEastAsia" w:hAnsiTheme="minorEastAsia" w:eastAsiaTheme="minorEastAsia"/>
          <w:b/>
          <w:color w:val="333333"/>
          <w:kern w:val="44"/>
          <w:sz w:val="30"/>
          <w:szCs w:val="30"/>
        </w:rPr>
        <w:t>国家发展大局</w:t>
      </w:r>
    </w:p>
    <w:p w14:paraId="0916AF02">
      <w:pPr>
        <w:widowControl/>
        <w:spacing w:before="240" w:beforeLines="100" w:after="120" w:afterLines="50"/>
        <w:jc w:val="center"/>
        <w:outlineLvl w:val="0"/>
        <w:rPr>
          <w:rFonts w:ascii="宋体" w:hAnsi="宋体" w:cs="宋体"/>
          <w:bCs/>
          <w:color w:val="333333"/>
          <w:kern w:val="44"/>
          <w:sz w:val="24"/>
        </w:rPr>
      </w:pPr>
      <w:r>
        <w:rPr>
          <w:rFonts w:hint="eastAsia" w:ascii="楷体" w:hAnsi="楷体" w:eastAsia="楷体" w:cs="楷体"/>
          <w:bCs/>
          <w:color w:val="333333"/>
          <w:kern w:val="44"/>
          <w:sz w:val="32"/>
          <w:szCs w:val="32"/>
        </w:rPr>
        <w:t>回 信</w:t>
      </w:r>
    </w:p>
    <w:p w14:paraId="2127C8B0">
      <w:pPr>
        <w:spacing w:line="420" w:lineRule="exact"/>
        <w:rPr>
          <w:rFonts w:hint="eastAsia" w:ascii="宋体" w:hAnsi="宋体" w:cs="宋体"/>
          <w:sz w:val="24"/>
          <w:lang w:val="en"/>
        </w:rPr>
      </w:pPr>
      <w:r>
        <w:rPr>
          <w:rFonts w:hint="eastAsia" w:ascii="宋体" w:hAnsi="宋体" w:cs="宋体"/>
          <w:sz w:val="24"/>
          <w:lang w:val="en"/>
        </w:rPr>
        <w:t>中国青年五四奖章暨新时代青年先锋奖获奖者代表：</w:t>
      </w:r>
    </w:p>
    <w:p w14:paraId="6477B502">
      <w:pPr>
        <w:spacing w:line="420" w:lineRule="exact"/>
        <w:rPr>
          <w:rFonts w:hint="eastAsia" w:ascii="宋体" w:hAnsi="宋体" w:cs="宋体"/>
          <w:sz w:val="24"/>
          <w:lang w:val="en"/>
        </w:rPr>
      </w:pPr>
      <w:r>
        <w:rPr>
          <w:rFonts w:hint="eastAsia" w:ascii="宋体" w:hAnsi="宋体" w:cs="宋体"/>
          <w:sz w:val="24"/>
          <w:lang w:val="en"/>
        </w:rPr>
        <w:t>　　来信收悉。你们牢记党的嘱托，扎根科技创新、乡村振兴、社会服务、卫国戍边等基层一线，以实干担当书写无悔青春，展现了新时代中国青年自信自强、昂扬向上的良好风貌。</w:t>
      </w:r>
    </w:p>
    <w:p w14:paraId="32C93937">
      <w:pPr>
        <w:spacing w:line="420" w:lineRule="exact"/>
        <w:rPr>
          <w:rFonts w:hint="eastAsia" w:ascii="宋体" w:hAnsi="宋体" w:cs="宋体"/>
          <w:sz w:val="24"/>
          <w:lang w:val="en"/>
        </w:rPr>
      </w:pPr>
      <w:r>
        <w:rPr>
          <w:rFonts w:hint="eastAsia" w:ascii="宋体" w:hAnsi="宋体" w:cs="宋体"/>
          <w:sz w:val="24"/>
          <w:lang w:val="en"/>
        </w:rPr>
        <w:t>　　今年是“十五五”开局之年，青年建功正当其时。希望你们胸怀远大理想，矢志拼搏奋斗，带动广大青年把个人追求融入国家发展大局，立足各自岗位不断创造新业绩，在新征程上贡献青春力量。</w:t>
      </w:r>
    </w:p>
    <w:p w14:paraId="18411F24">
      <w:pPr>
        <w:spacing w:line="420" w:lineRule="exact"/>
        <w:rPr>
          <w:rFonts w:ascii="宋体" w:hAnsi="宋体" w:cs="宋体"/>
          <w:sz w:val="24"/>
          <w:lang w:val="en"/>
        </w:rPr>
      </w:pPr>
      <w:r>
        <w:rPr>
          <w:rFonts w:hint="eastAsia" w:ascii="宋体" w:hAnsi="宋体" w:cs="宋体"/>
          <w:sz w:val="24"/>
          <w:lang w:val="en"/>
        </w:rPr>
        <w:t>　　值此五四青年节来临之际，祝你们和全国各族青年节日快乐！</w:t>
      </w:r>
    </w:p>
    <w:p w14:paraId="0916AF03">
      <w:pPr>
        <w:spacing w:line="420" w:lineRule="exact"/>
        <w:rPr>
          <w:rFonts w:ascii="宋体" w:hAnsi="宋体" w:cs="宋体"/>
          <w:sz w:val="24"/>
          <w:lang w:val="en"/>
        </w:rPr>
      </w:pPr>
      <w:r>
        <w:rPr>
          <w:rFonts w:hint="eastAsia" w:ascii="宋体" w:hAnsi="宋体" w:cs="宋体"/>
          <w:sz w:val="24"/>
          <w:lang w:val="en"/>
        </w:rPr>
        <w:t>新疆阿图什市哈拉峻乡谢依特小学戍边支教西部计划志愿者服务队全体队员：</w:t>
      </w:r>
    </w:p>
    <w:p w14:paraId="0916AF04">
      <w:pPr>
        <w:spacing w:line="420" w:lineRule="exact"/>
        <w:rPr>
          <w:rFonts w:ascii="宋体" w:hAnsi="宋体" w:cs="宋体"/>
          <w:sz w:val="24"/>
          <w:lang w:val="en"/>
        </w:rPr>
      </w:pPr>
      <w:r>
        <w:rPr>
          <w:rFonts w:hint="eastAsia" w:ascii="宋体" w:hAnsi="宋体" w:cs="宋体"/>
          <w:sz w:val="24"/>
          <w:lang w:val="en"/>
        </w:rPr>
        <w:t>　　来信收悉。你们响应党的号召到西部边疆地区教书育人，在促进当地教育事业发展、促进民族团结进步、促进兴边富民和稳边固边中发挥了积极作用，自身也得到历练和成长。</w:t>
      </w:r>
    </w:p>
    <w:p w14:paraId="0916AF05">
      <w:pPr>
        <w:spacing w:line="420" w:lineRule="exact"/>
        <w:rPr>
          <w:rFonts w:ascii="宋体" w:hAnsi="宋体" w:cs="宋体"/>
          <w:sz w:val="24"/>
          <w:lang w:val="en"/>
        </w:rPr>
      </w:pPr>
      <w:r>
        <w:rPr>
          <w:rFonts w:hint="eastAsia" w:ascii="宋体" w:hAnsi="宋体" w:cs="宋体"/>
          <w:sz w:val="24"/>
          <w:lang w:val="en"/>
        </w:rPr>
        <w:t>　　这些年，越来越多年轻人选择到西部、到乡村、到基层志愿服务，无私奉献，展现了新时代中国青年昂扬向上的精神风貌和强国有我的责任担当。希望广大青年坚定理想信念，厚植家国情怀，练就过硬本领，发扬奋斗精神，到祖国和人民最需要的地方发光发热，为中国式现代化建设贡献青春力量。</w:t>
      </w:r>
    </w:p>
    <w:p w14:paraId="0916AF06">
      <w:pPr>
        <w:spacing w:line="420" w:lineRule="exact"/>
        <w:rPr>
          <w:rFonts w:ascii="宋体" w:hAnsi="宋体" w:cs="宋体"/>
          <w:sz w:val="24"/>
          <w:lang w:val="en"/>
        </w:rPr>
      </w:pPr>
      <w:r>
        <w:rPr>
          <w:rFonts w:hint="eastAsia" w:ascii="宋体" w:hAnsi="宋体" w:cs="宋体"/>
          <w:sz w:val="24"/>
          <w:lang w:val="en"/>
        </w:rPr>
        <w:t>　　五四青年节就要到了，向你们和全国广大青年致以节日祝贺。</w:t>
      </w:r>
    </w:p>
    <w:p w14:paraId="0916AF07">
      <w:pPr>
        <w:spacing w:line="420" w:lineRule="exact"/>
        <w:jc w:val="right"/>
        <w:rPr>
          <w:rFonts w:ascii="宋体" w:hAnsi="宋体" w:cs="宋体"/>
          <w:sz w:val="24"/>
          <w:lang w:val="en"/>
        </w:rPr>
      </w:pPr>
      <w:r>
        <w:rPr>
          <w:rFonts w:hint="eastAsia" w:ascii="宋体" w:hAnsi="宋体" w:cs="宋体"/>
          <w:sz w:val="24"/>
          <w:lang w:val="en"/>
        </w:rPr>
        <w:t xml:space="preserve">　　习近平    </w:t>
      </w:r>
    </w:p>
    <w:p w14:paraId="0916AF08">
      <w:pPr>
        <w:spacing w:line="420" w:lineRule="exact"/>
        <w:jc w:val="right"/>
        <w:rPr>
          <w:rFonts w:ascii="宋体" w:hAnsi="宋体" w:cs="宋体"/>
          <w:sz w:val="24"/>
          <w:lang w:val="en"/>
        </w:rPr>
      </w:pPr>
      <w:r>
        <w:rPr>
          <w:rFonts w:hint="eastAsia" w:ascii="宋体" w:hAnsi="宋体" w:cs="宋体"/>
          <w:sz w:val="24"/>
          <w:lang w:val="en"/>
        </w:rPr>
        <w:t xml:space="preserve">　　2026年5月2日  </w:t>
      </w:r>
    </w:p>
    <w:p w14:paraId="0916AF09">
      <w:pPr>
        <w:spacing w:line="420" w:lineRule="exact"/>
        <w:ind w:firstLine="480"/>
        <w:jc w:val="right"/>
        <w:rPr>
          <w:rFonts w:ascii="宋体" w:hAnsi="宋体" w:cs="宋体"/>
          <w:sz w:val="24"/>
          <w:lang w:val="en"/>
        </w:rPr>
      </w:pPr>
      <w:r>
        <w:rPr>
          <w:rFonts w:hint="eastAsia" w:ascii="宋体" w:hAnsi="宋体" w:cs="宋体"/>
          <w:sz w:val="24"/>
          <w:lang w:val="en"/>
        </w:rPr>
        <w:t>（新华社北京5月3日电）</w:t>
      </w:r>
    </w:p>
    <w:p w14:paraId="0916AF0A">
      <w:pPr>
        <w:spacing w:line="420" w:lineRule="exact"/>
        <w:ind w:firstLine="480"/>
        <w:jc w:val="right"/>
        <w:rPr>
          <w:rFonts w:ascii="宋体" w:hAnsi="宋体" w:cs="宋体"/>
          <w:sz w:val="24"/>
          <w:lang w:val="en"/>
        </w:rPr>
      </w:pPr>
    </w:p>
    <w:p w14:paraId="45C198ED">
      <w:pPr>
        <w:spacing w:line="420" w:lineRule="exact"/>
        <w:rPr>
          <w:rFonts w:hint="eastAsia" w:ascii="宋体" w:hAnsi="宋体" w:cs="宋体"/>
          <w:sz w:val="24"/>
          <w:lang w:val="en"/>
        </w:rPr>
      </w:pPr>
      <w:r>
        <w:rPr>
          <w:rFonts w:hint="eastAsia" w:ascii="宋体" w:hAnsi="宋体" w:cs="宋体"/>
          <w:sz w:val="24"/>
          <w:lang w:val="en"/>
        </w:rPr>
        <w:t>　　</w:t>
      </w:r>
      <w:r>
        <w:rPr>
          <w:rFonts w:hint="eastAsia" w:ascii="宋体" w:hAnsi="宋体" w:cs="宋体"/>
          <w:b/>
          <w:bCs/>
          <w:sz w:val="24"/>
          <w:lang w:val="en"/>
        </w:rPr>
        <w:t>新华社北京5月3日电</w:t>
      </w:r>
      <w:r>
        <w:rPr>
          <w:rFonts w:hint="eastAsia" w:ascii="宋体" w:hAnsi="宋体" w:cs="宋体"/>
          <w:sz w:val="24"/>
          <w:lang w:val="en"/>
        </w:rPr>
        <w:t xml:space="preserve"> 在五四青年节到来之际，中共中央总书记、国家主席、中央军委主席习近平给中国青年五四奖章暨新时代青年先锋奖获奖者代表回信，向全国各族青年致以节日祝贺并提出殷切期望。</w:t>
      </w:r>
    </w:p>
    <w:p w14:paraId="43530F29">
      <w:pPr>
        <w:spacing w:line="420" w:lineRule="exact"/>
        <w:rPr>
          <w:rFonts w:hint="eastAsia" w:ascii="宋体" w:hAnsi="宋体" w:cs="宋体"/>
          <w:sz w:val="24"/>
          <w:lang w:val="en"/>
        </w:rPr>
      </w:pPr>
      <w:r>
        <w:rPr>
          <w:rFonts w:hint="eastAsia" w:ascii="宋体" w:hAnsi="宋体" w:cs="宋体"/>
          <w:sz w:val="24"/>
          <w:lang w:val="en"/>
        </w:rPr>
        <w:t>　　习近平在回信中说，你们牢记党的嘱托，扎根科技创新、乡村振兴、社会服务、卫国戍边等基层一线，以实干担当书写无悔青春，展现了新时代中国青年自信自强、昂扬向上的良好风貌。</w:t>
      </w:r>
    </w:p>
    <w:p w14:paraId="244ED0FA">
      <w:pPr>
        <w:spacing w:line="420" w:lineRule="exact"/>
        <w:rPr>
          <w:rFonts w:hint="eastAsia" w:ascii="宋体" w:hAnsi="宋体" w:cs="宋体"/>
          <w:sz w:val="24"/>
          <w:lang w:val="en"/>
        </w:rPr>
      </w:pPr>
      <w:r>
        <w:rPr>
          <w:rFonts w:hint="eastAsia" w:ascii="宋体" w:hAnsi="宋体" w:cs="宋体"/>
          <w:sz w:val="24"/>
          <w:lang w:val="en"/>
        </w:rPr>
        <w:t>　　习近平强调，今年是“十五五”开局之年，青年建功正当其时。希望你们胸怀远大理想，矢志拼搏奋斗，带动广大青年把个人追求融入国家发展大局，立足各自岗位不断创造新业绩，在新征程上贡献青春力量。</w:t>
      </w:r>
    </w:p>
    <w:p w14:paraId="0916AF0F">
      <w:pPr>
        <w:spacing w:line="420" w:lineRule="exact"/>
        <w:rPr>
          <w:rFonts w:ascii="宋体" w:hAnsi="宋体" w:cs="宋体"/>
          <w:sz w:val="24"/>
          <w:lang w:val="en"/>
        </w:rPr>
      </w:pPr>
      <w:r>
        <w:rPr>
          <w:rFonts w:hint="eastAsia" w:ascii="宋体" w:hAnsi="宋体" w:cs="宋体"/>
          <w:sz w:val="24"/>
          <w:lang w:val="en"/>
        </w:rPr>
        <w:t>　　中国青年五四奖章暨新时代青年先锋奖，旨在树立和表彰政治进步、品德高尚、贡献突出的优秀青年典型。近日，党的十八大以来获奖的16名青年代表给习近平总书记写信，汇报在基层扎根奉献的情况和体会，表达建功“十五五”、走好新时代长征路的决心。</w:t>
      </w:r>
    </w:p>
    <w:p w14:paraId="0916AF10">
      <w:pPr>
        <w:widowControl/>
        <w:spacing w:line="420" w:lineRule="exact"/>
        <w:ind w:firstLine="480"/>
        <w:jc w:val="right"/>
        <w:rPr>
          <w:rFonts w:ascii="宋体" w:hAnsi="宋体" w:cs="宋体"/>
          <w:color w:val="333333"/>
          <w:kern w:val="0"/>
          <w:sz w:val="24"/>
          <w:lang w:val="en"/>
        </w:rPr>
      </w:pPr>
      <w:r>
        <w:rPr>
          <w:rFonts w:hint="eastAsia" w:ascii="宋体" w:hAnsi="宋体" w:cs="宋体"/>
          <w:color w:val="333333"/>
          <w:kern w:val="0"/>
          <w:sz w:val="24"/>
          <w:lang w:val="en"/>
        </w:rPr>
        <w:t>（《光明日报》 202</w:t>
      </w:r>
      <w:r>
        <w:rPr>
          <w:rFonts w:hint="eastAsia" w:ascii="宋体" w:hAnsi="宋体" w:cs="宋体"/>
          <w:color w:val="333333"/>
          <w:kern w:val="0"/>
          <w:sz w:val="24"/>
        </w:rPr>
        <w:t>6</w:t>
      </w:r>
      <w:r>
        <w:rPr>
          <w:rFonts w:hint="eastAsia" w:ascii="宋体" w:hAnsi="宋体" w:cs="宋体"/>
          <w:color w:val="333333"/>
          <w:kern w:val="0"/>
          <w:sz w:val="24"/>
          <w:lang w:val="en"/>
        </w:rPr>
        <w:t>年5月4日  第01版）</w:t>
      </w:r>
    </w:p>
    <w:p w14:paraId="0916AF11">
      <w:pPr>
        <w:rPr>
          <w:rFonts w:ascii="方正大标宋简体" w:hAnsi="方正大标宋简体" w:eastAsia="方正大标宋简体" w:cs="方正大标宋简体"/>
          <w:b/>
          <w:color w:val="000000"/>
          <w:kern w:val="44"/>
          <w:sz w:val="36"/>
          <w:szCs w:val="36"/>
        </w:rPr>
      </w:pPr>
      <w:r>
        <w:rPr>
          <w:rFonts w:hint="eastAsia" w:ascii="宋体" w:hAnsi="宋体" w:cs="宋体"/>
          <w:color w:val="333333"/>
          <w:kern w:val="0"/>
          <w:sz w:val="24"/>
          <w:lang w:val="en"/>
        </w:rPr>
        <w:br w:type="page"/>
      </w:r>
    </w:p>
    <w:p w14:paraId="1BFCDD47">
      <w:pPr>
        <w:widowControl/>
        <w:spacing w:before="100" w:beforeAutospacing="1" w:after="100" w:afterAutospacing="1"/>
        <w:jc w:val="center"/>
        <w:outlineLvl w:val="1"/>
        <w:rPr>
          <w:rFonts w:ascii="方正大标宋简体" w:hAnsi="方正大标宋简体" w:eastAsia="方正大标宋简体" w:cs="宋体"/>
          <w:b/>
          <w:bCs/>
          <w:color w:val="333333"/>
          <w:kern w:val="36"/>
          <w:sz w:val="44"/>
          <w:szCs w:val="44"/>
          <w:lang w:val="en"/>
        </w:rPr>
      </w:pPr>
      <w:r>
        <w:rPr>
          <w:rFonts w:ascii="方正大标宋简体" w:hAnsi="方正大标宋简体" w:eastAsia="方正大标宋简体" w:cs="宋体"/>
          <w:b/>
          <w:bCs/>
          <w:color w:val="333333"/>
          <w:kern w:val="36"/>
          <w:sz w:val="44"/>
          <w:szCs w:val="44"/>
          <w:lang w:val="en"/>
        </w:rPr>
        <w:t>总书记寄语广大青年建功奋进新征程</w:t>
      </w:r>
    </w:p>
    <w:p w14:paraId="0916AF13">
      <w:pPr>
        <w:widowControl/>
        <w:spacing w:before="100" w:beforeAutospacing="1" w:after="100" w:afterAutospacing="1"/>
        <w:jc w:val="center"/>
        <w:outlineLvl w:val="1"/>
        <w:rPr>
          <w:rFonts w:ascii="宋体" w:hAnsi="宋体" w:cs="宋体"/>
          <w:color w:val="333333"/>
          <w:kern w:val="36"/>
          <w:sz w:val="24"/>
          <w:lang w:val="en"/>
        </w:rPr>
      </w:pPr>
      <w:r>
        <w:rPr>
          <w:rFonts w:hint="eastAsia" w:ascii="宋体" w:hAnsi="宋体" w:cs="宋体"/>
          <w:color w:val="333333"/>
          <w:kern w:val="36"/>
          <w:sz w:val="24"/>
        </w:rPr>
        <w:t>新华社北京5月3日电  记者王明玉</w:t>
      </w:r>
    </w:p>
    <w:p w14:paraId="5E15FB7B">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“希望你们胸怀远大理想，矢志拼搏奋斗，带动广大青年把个人追求融入国家发展大局，立足各自岗位不断创造新业绩，在新征程上贡献青春力量。”</w:t>
      </w:r>
    </w:p>
    <w:p w14:paraId="79D03510">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在五四青年节到来之际，习近平总书记给中国青年五四奖章暨新时代青年先锋奖获奖者代表回信，向全国各族青年致以节日祝贺并提出殷切期望。</w:t>
      </w:r>
    </w:p>
    <w:p w14:paraId="1E25047C">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这是对青春的礼赞，也是对奋斗的号召，激励广大青年在新征程上挺膺担当、奋勇争先。</w:t>
      </w:r>
    </w:p>
    <w:p w14:paraId="14B0D82D">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青年兴则国家兴，青年强则国家强。在习近平总书记心中，青年始终是实现中华民族伟大复兴的先锋力量，“青年一代有理想、有本领、有担当，国家就有前途，民族就有希望”。</w:t>
      </w:r>
    </w:p>
    <w:p w14:paraId="494E8118">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人们看到，获奖者代表中，有科技创新的攀登者、乡村振兴的耕耘者、社会服务的奉献者、卫国戍边的守护者……习近平总书记肯定他们牢记党的嘱托，扎根基层一线，“以实干担当书写无悔青春，展现了新时代中国青年自信自强、昂扬向上的良好风貌。”</w:t>
      </w:r>
    </w:p>
    <w:p w14:paraId="228C2246">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志之所趋，无远弗届，青年成长最重要的是什么？</w:t>
      </w:r>
    </w:p>
    <w:p w14:paraId="56C898DB">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习近平总书记一言以蔽之：“立志是一切开始的前提”。</w:t>
      </w:r>
    </w:p>
    <w:p w14:paraId="6A10E095">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 xml:space="preserve"> “青年志存高远，就能激发奋进潜力”“要做理想远大、信念坚定的模范”……细细梳理，不难发现，在五四运动100周年、中国共产主义青年团成立100周年等重要历史节点，习近平总书记都勉励青年把自己的小我融入祖国的大我、人民的大我之中，为广大青年指引人生航向。</w:t>
      </w:r>
    </w:p>
    <w:p w14:paraId="0D3E69A6">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在“十五五”开局起步的关键节点，总书记回信获奖者代表，正是要以榜样的力量，带动广大青年把个人追求融入国家发展大局，让青春之花在与时代同向同行中绚丽绽放。</w:t>
      </w:r>
    </w:p>
    <w:p w14:paraId="5AB8B2E1">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心有所信，方能行远，青年如何成长为栋梁之材？</w:t>
      </w:r>
    </w:p>
    <w:p w14:paraId="4D3FFD8D">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从徒步30里借书，到以“一物不知，深以为耻，便求知若渴”的态度徜徉书海……习近平总书记青年时代的求学经历，启迪青年要把学习“作为一种责任、一种精神追求、一种生活方式”。</w:t>
      </w:r>
    </w:p>
    <w:p w14:paraId="2BE37223">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对于青年，学习为何如此重要？习近平总书记指出，“当今时代，知识更新不断加快，社会分工日益细化，新技术新模式新业态层出不穷”，这对青年能力素质提出了新的更高要求。</w:t>
      </w:r>
    </w:p>
    <w:p w14:paraId="0EA197A8">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静下来多读经典，多知其所以然”“注重把所学知识内化于心，形成自己的见解”“既多读有字之书，也多读无字之书”……以知促行、以行求知，这是习近平总书记始终如一的品格，也是对广大青年一以贯之的期盼。</w:t>
      </w:r>
    </w:p>
    <w:p w14:paraId="2CE5BB33">
      <w:pPr>
        <w:widowControl/>
        <w:spacing w:line="420" w:lineRule="exact"/>
        <w:ind w:firstLine="480" w:firstLineChars="200"/>
        <w:rPr>
          <w:rFonts w:ascii="宋体" w:hAnsi="宋体" w:cs="宋体"/>
          <w:sz w:val="24"/>
          <w:lang w:val="en"/>
        </w:rPr>
      </w:pPr>
      <w:r>
        <w:rPr>
          <w:rFonts w:hint="eastAsia" w:ascii="宋体" w:hAnsi="宋体" w:cs="宋体"/>
          <w:sz w:val="24"/>
          <w:lang w:val="en"/>
        </w:rPr>
        <w:t>人生之春，人生之华，青春如何绽放耀眼的光芒？</w:t>
      </w:r>
    </w:p>
    <w:p w14:paraId="27EA37A6">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“奋斗是青春最亮丽的底色”“同人民一起奋斗，青春才能亮丽”……奋斗，始终是习近平总书记对青年一代的期许。</w:t>
      </w:r>
    </w:p>
    <w:p w14:paraId="17EA2A9B">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青年应如何奋斗？习近平总书记语重心长地说，“奋斗不只是响亮的口号，而是要在做好每一件小事、完成每一项任务、履行每一项职责中见精神”，指引青年用实干实绩擦亮青春的底色。</w:t>
      </w:r>
    </w:p>
    <w:p w14:paraId="4C11CEDF">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“中华民族伟大复兴的中国梦终将在一代代青年的接力奋斗中变为现实。”</w:t>
      </w:r>
    </w:p>
    <w:p w14:paraId="623A0F16">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新征程上，唯有奋斗。</w:t>
      </w:r>
    </w:p>
    <w:p w14:paraId="7A2AE205">
      <w:pPr>
        <w:widowControl/>
        <w:spacing w:line="420" w:lineRule="exact"/>
        <w:ind w:firstLine="480" w:firstLineChars="200"/>
        <w:rPr>
          <w:rFonts w:hint="eastAsia" w:ascii="宋体" w:hAnsi="宋体" w:cs="宋体"/>
          <w:sz w:val="24"/>
          <w:lang w:val="en"/>
        </w:rPr>
      </w:pPr>
      <w:r>
        <w:rPr>
          <w:rFonts w:hint="eastAsia" w:ascii="宋体" w:hAnsi="宋体" w:cs="宋体"/>
          <w:sz w:val="24"/>
          <w:lang w:val="en"/>
        </w:rPr>
        <w:t>广大青年紧跟党走，以时不我待的责任感和使命感，投身强国建设、民族复兴的壮阔征程，以青春之我、奋斗之我在平凡岗位上创造不凡，在时代洪流中挺立潮头，一定能跑出这一代人的更好成绩。</w:t>
      </w:r>
    </w:p>
    <w:p w14:paraId="1D4C092C">
      <w:pPr>
        <w:widowControl/>
        <w:spacing w:line="420" w:lineRule="exact"/>
        <w:ind w:firstLine="480" w:firstLineChars="200"/>
        <w:rPr>
          <w:rFonts w:ascii="宋体" w:hAnsi="宋体" w:cs="宋体"/>
          <w:sz w:val="24"/>
          <w:lang w:val="en"/>
        </w:rPr>
      </w:pPr>
      <w:r>
        <w:rPr>
          <w:rFonts w:hint="eastAsia" w:ascii="宋体" w:hAnsi="宋体" w:cs="宋体"/>
          <w:sz w:val="24"/>
          <w:lang w:val="en"/>
        </w:rPr>
        <w:t>未来属于青年，希望在于青年！</w:t>
      </w:r>
    </w:p>
    <w:p w14:paraId="0916AF56">
      <w:pPr>
        <w:widowControl/>
        <w:spacing w:line="420" w:lineRule="exact"/>
        <w:ind w:firstLine="480" w:firstLineChars="200"/>
        <w:jc w:val="right"/>
        <w:rPr>
          <w:rFonts w:ascii="宋体" w:hAnsi="宋体" w:cs="宋体"/>
          <w:color w:val="333333"/>
          <w:kern w:val="0"/>
          <w:sz w:val="24"/>
          <w:lang w:val="en"/>
        </w:rPr>
      </w:pPr>
    </w:p>
    <w:p w14:paraId="0916AF57">
      <w:pPr>
        <w:widowControl/>
        <w:spacing w:line="420" w:lineRule="exact"/>
        <w:ind w:firstLine="480" w:firstLineChars="200"/>
        <w:jc w:val="right"/>
        <w:rPr>
          <w:rFonts w:ascii="宋体" w:hAnsi="宋体" w:cs="宋体"/>
          <w:color w:val="333333"/>
          <w:kern w:val="0"/>
          <w:sz w:val="24"/>
          <w:lang w:val="en"/>
        </w:rPr>
      </w:pPr>
      <w:r>
        <w:rPr>
          <w:rFonts w:hint="eastAsia" w:ascii="宋体" w:hAnsi="宋体" w:cs="宋体"/>
          <w:color w:val="333333"/>
          <w:kern w:val="0"/>
          <w:sz w:val="24"/>
          <w:lang w:val="en"/>
        </w:rPr>
        <w:t>（《光明日报》 202</w:t>
      </w:r>
      <w:r>
        <w:rPr>
          <w:rFonts w:hint="eastAsia" w:ascii="宋体" w:hAnsi="宋体" w:cs="宋体"/>
          <w:color w:val="333333"/>
          <w:kern w:val="0"/>
          <w:sz w:val="24"/>
        </w:rPr>
        <w:t>6</w:t>
      </w:r>
      <w:r>
        <w:rPr>
          <w:rFonts w:hint="eastAsia" w:ascii="宋体" w:hAnsi="宋体" w:cs="宋体"/>
          <w:color w:val="333333"/>
          <w:kern w:val="0"/>
          <w:sz w:val="24"/>
          <w:lang w:val="en"/>
        </w:rPr>
        <w:t>年5月</w:t>
      </w:r>
      <w:r>
        <w:rPr>
          <w:rFonts w:hint="eastAsia" w:ascii="宋体" w:hAnsi="宋体" w:cs="宋体"/>
          <w:color w:val="333333"/>
          <w:kern w:val="0"/>
          <w:sz w:val="24"/>
        </w:rPr>
        <w:t>4</w:t>
      </w:r>
      <w:r>
        <w:rPr>
          <w:rFonts w:hint="eastAsia" w:ascii="宋体" w:hAnsi="宋体" w:cs="宋体"/>
          <w:color w:val="333333"/>
          <w:kern w:val="0"/>
          <w:sz w:val="24"/>
          <w:lang w:val="en"/>
        </w:rPr>
        <w:t>日  第01版）</w:t>
      </w:r>
    </w:p>
    <w:p w14:paraId="0916AF58">
      <w:pPr>
        <w:rPr>
          <w:rFonts w:ascii="宋体" w:hAnsi="宋体" w:cs="宋体"/>
          <w:color w:val="333333"/>
          <w:kern w:val="0"/>
          <w:sz w:val="24"/>
          <w:lang w:val="en"/>
        </w:rPr>
      </w:pPr>
      <w:r>
        <w:rPr>
          <w:rFonts w:hint="eastAsia" w:ascii="宋体" w:hAnsi="宋体" w:cs="宋体"/>
          <w:color w:val="333333"/>
          <w:kern w:val="0"/>
          <w:sz w:val="24"/>
          <w:lang w:val="en"/>
        </w:rPr>
        <w:br w:type="page"/>
      </w:r>
    </w:p>
    <w:p w14:paraId="2BD72A65">
      <w:pPr>
        <w:widowControl/>
        <w:spacing w:line="300" w:lineRule="auto"/>
        <w:jc w:val="center"/>
        <w:rPr>
          <w:rFonts w:ascii="方正大标宋简体" w:hAnsi="方正大标宋简体" w:eastAsia="方正大标宋简体" w:cs="宋体"/>
          <w:b/>
          <w:bCs/>
          <w:color w:val="333333"/>
          <w:kern w:val="36"/>
          <w:sz w:val="44"/>
          <w:szCs w:val="44"/>
          <w:lang w:val="en"/>
        </w:rPr>
      </w:pPr>
      <w:r>
        <w:rPr>
          <w:rFonts w:ascii="方正大标宋简体" w:hAnsi="方正大标宋简体" w:eastAsia="方正大标宋简体" w:cs="宋体"/>
          <w:b/>
          <w:bCs/>
          <w:color w:val="333333"/>
          <w:kern w:val="36"/>
          <w:sz w:val="44"/>
          <w:szCs w:val="44"/>
          <w:lang w:val="en"/>
        </w:rPr>
        <w:t>在“生命禁区”里种下理想与荣光</w:t>
      </w:r>
    </w:p>
    <w:p w14:paraId="03DA26FE">
      <w:pPr>
        <w:widowControl/>
        <w:spacing w:after="240" w:afterLines="100" w:line="300" w:lineRule="auto"/>
        <w:jc w:val="center"/>
        <w:rPr>
          <w:rFonts w:ascii="楷体" w:hAnsi="楷体" w:eastAsia="楷体" w:cs="楷体"/>
          <w:b/>
          <w:color w:val="333333"/>
          <w:kern w:val="44"/>
          <w:sz w:val="28"/>
          <w:szCs w:val="28"/>
        </w:rPr>
      </w:pPr>
      <w:r>
        <w:rPr>
          <w:rFonts w:ascii="楷体" w:hAnsi="楷体" w:eastAsia="楷体" w:cs="楷体"/>
          <w:b/>
          <w:color w:val="333333"/>
          <w:kern w:val="44"/>
          <w:sz w:val="28"/>
          <w:szCs w:val="28"/>
        </w:rPr>
        <w:t>——记中国青年五四奖章集体普玛江塘边境派出所</w:t>
      </w:r>
    </w:p>
    <w:p w14:paraId="5571E9CB">
      <w:pPr>
        <w:spacing w:line="420" w:lineRule="exact"/>
        <w:ind w:firstLine="480" w:firstLineChars="200"/>
        <w:jc w:val="center"/>
        <w:rPr>
          <w:rFonts w:ascii="宋体" w:hAnsi="宋体" w:cs="宋体"/>
          <w:color w:val="333333"/>
          <w:kern w:val="0"/>
          <w:sz w:val="24"/>
        </w:rPr>
      </w:pPr>
      <w:r>
        <w:rPr>
          <w:rFonts w:ascii="宋体" w:hAnsi="宋体" w:cs="宋体"/>
          <w:color w:val="333333"/>
          <w:kern w:val="0"/>
          <w:sz w:val="24"/>
        </w:rPr>
        <w:t>光明日报记者 傅强 尕玛多吉</w:t>
      </w:r>
    </w:p>
    <w:p w14:paraId="1B874124">
      <w:pPr>
        <w:spacing w:line="420" w:lineRule="exact"/>
        <w:ind w:firstLine="540" w:firstLineChars="225"/>
        <w:rPr>
          <w:rFonts w:hint="eastAsia" w:ascii="宋体" w:hAnsi="宋体"/>
          <w:sz w:val="24"/>
        </w:rPr>
      </w:pPr>
      <w:r>
        <w:rPr>
          <w:rFonts w:hint="eastAsia" w:ascii="宋体" w:hAnsi="宋体"/>
          <w:sz w:val="24"/>
        </w:rPr>
        <w:t>“今天前往岗布冰川执行巡逻踏查任务。路途艰险，注意互相照应。出发！”</w:t>
      </w:r>
    </w:p>
    <w:p w14:paraId="1B732C38">
      <w:pPr>
        <w:spacing w:line="420" w:lineRule="exact"/>
        <w:ind w:firstLine="540" w:firstLineChars="225"/>
        <w:rPr>
          <w:rFonts w:hint="eastAsia" w:ascii="宋体" w:hAnsi="宋体"/>
          <w:sz w:val="24"/>
        </w:rPr>
      </w:pPr>
      <w:r>
        <w:rPr>
          <w:rFonts w:hint="eastAsia" w:ascii="宋体" w:hAnsi="宋体"/>
          <w:sz w:val="24"/>
        </w:rPr>
        <w:t>虽时近立夏，雪域高原上依旧寒风凛冽。清晨的风卷集着碎雪，在刻着“世界之巅”的石碑周围打着旋儿。西藏出入境边防检查总站山南边境管理支队普玛江塘边境派出所教导员尼玛坚参的口令划破高原沉寂。</w:t>
      </w:r>
    </w:p>
    <w:p w14:paraId="00733F90">
      <w:pPr>
        <w:spacing w:line="420" w:lineRule="exact"/>
        <w:ind w:firstLine="540" w:firstLineChars="225"/>
        <w:rPr>
          <w:rFonts w:hint="eastAsia" w:ascii="宋体" w:hAnsi="宋体"/>
          <w:sz w:val="24"/>
        </w:rPr>
      </w:pPr>
      <w:r>
        <w:rPr>
          <w:rFonts w:hint="eastAsia" w:ascii="宋体" w:hAnsi="宋体"/>
          <w:sz w:val="24"/>
        </w:rPr>
        <w:t>这里是全国海拔最高的边境派出所，驻地海拔5373米，含氧量不足海平面的40%，年均气温低至零下7℃。最顽强的格桑花也难以在这片土地上扎根，但这群平均年龄32岁、来自天南海北的青年民警，却在这片“生命禁区”里种下了属于青春的理想与荣光。不久前，他们获得了2026年度中国青年五四奖章集体的荣誉。</w:t>
      </w:r>
    </w:p>
    <w:p w14:paraId="7DE35C28">
      <w:pPr>
        <w:spacing w:line="420" w:lineRule="exact"/>
        <w:ind w:firstLine="540" w:firstLineChars="225"/>
        <w:rPr>
          <w:rFonts w:hint="eastAsia" w:ascii="宋体" w:hAnsi="宋体"/>
          <w:sz w:val="24"/>
        </w:rPr>
      </w:pPr>
      <w:r>
        <w:rPr>
          <w:rFonts w:hint="eastAsia" w:ascii="宋体" w:hAnsi="宋体"/>
          <w:sz w:val="24"/>
        </w:rPr>
        <w:t>通往岗布冰川的路上，警车颠簸得宛若惊涛中的小船。终于到了目的地，一下车，狂风猛扑过来，卷起的沙石直往耳朵、鼻子里灌。为了防止滑坠跌落，民警们手挽手、绳牵绳，在冰缝与沼泽间一步步跋涉着。</w:t>
      </w:r>
    </w:p>
    <w:p w14:paraId="186C28E5">
      <w:pPr>
        <w:spacing w:line="420" w:lineRule="exact"/>
        <w:ind w:firstLine="540" w:firstLineChars="225"/>
        <w:rPr>
          <w:rFonts w:hint="eastAsia" w:ascii="宋体" w:hAnsi="宋体"/>
          <w:sz w:val="24"/>
        </w:rPr>
      </w:pPr>
      <w:r>
        <w:rPr>
          <w:rFonts w:hint="eastAsia" w:ascii="宋体" w:hAnsi="宋体"/>
          <w:sz w:val="24"/>
        </w:rPr>
        <w:t xml:space="preserve"> “大家仔细排查，注意有没有异常脚印，不能放过任何细节。”带队民警旦增蹲下身，仔细查看冰面痕迹。</w:t>
      </w:r>
    </w:p>
    <w:p w14:paraId="56939348">
      <w:pPr>
        <w:spacing w:line="420" w:lineRule="exact"/>
        <w:ind w:firstLine="540" w:firstLineChars="225"/>
        <w:rPr>
          <w:rFonts w:hint="eastAsia" w:ascii="宋体" w:hAnsi="宋体"/>
          <w:sz w:val="24"/>
        </w:rPr>
      </w:pPr>
      <w:r>
        <w:rPr>
          <w:rFonts w:hint="eastAsia" w:ascii="宋体" w:hAnsi="宋体"/>
          <w:sz w:val="24"/>
        </w:rPr>
        <w:t>有着10年“所龄”的高辉在队伍最前面探路，不时高声提醒身后的年轻干警们：“大家跟着我的脚印走！冰裂缝到处都是，一步踩空就可能出危险。”</w:t>
      </w:r>
    </w:p>
    <w:p w14:paraId="0F2FCC83">
      <w:pPr>
        <w:spacing w:line="420" w:lineRule="exact"/>
        <w:ind w:firstLine="540" w:firstLineChars="225"/>
        <w:rPr>
          <w:rFonts w:hint="eastAsia" w:ascii="宋体" w:hAnsi="宋体"/>
          <w:sz w:val="24"/>
        </w:rPr>
      </w:pPr>
      <w:r>
        <w:rPr>
          <w:rFonts w:hint="eastAsia" w:ascii="宋体" w:hAnsi="宋体"/>
          <w:sz w:val="24"/>
        </w:rPr>
        <w:t>高辉身边的年轻人名叫贡桑。2024年，贡桑从中国人民公安大学毕业后主动申请入所。他随身携带的笔记本扉页上，工工整整写着普玛江塘边境派出所所训——“与其苦熬浪费生命，不如苦干燃烧青春！”</w:t>
      </w:r>
    </w:p>
    <w:p w14:paraId="2B813701">
      <w:pPr>
        <w:spacing w:line="420" w:lineRule="exact"/>
        <w:ind w:firstLine="540" w:firstLineChars="225"/>
        <w:rPr>
          <w:rFonts w:hint="eastAsia" w:ascii="宋体" w:hAnsi="宋体"/>
          <w:sz w:val="24"/>
        </w:rPr>
      </w:pPr>
      <w:r>
        <w:rPr>
          <w:rFonts w:hint="eastAsia" w:ascii="宋体" w:hAnsi="宋体"/>
          <w:sz w:val="24"/>
        </w:rPr>
        <w:t>短短100多米的垂直高度，民警们手脚并用，足足攀爬了一个多小时。贡桑这样形容自己的感受：“胸口像塞了团棉絮，大口大口喘粗气，太阳穴两边的血管怦怦直跳……”</w:t>
      </w:r>
    </w:p>
    <w:p w14:paraId="745B45DF">
      <w:pPr>
        <w:spacing w:line="420" w:lineRule="exact"/>
        <w:ind w:firstLine="540" w:firstLineChars="225"/>
        <w:rPr>
          <w:rFonts w:hint="eastAsia" w:ascii="宋体" w:hAnsi="宋体"/>
          <w:sz w:val="24"/>
        </w:rPr>
      </w:pPr>
      <w:r>
        <w:rPr>
          <w:rFonts w:hint="eastAsia" w:ascii="宋体" w:hAnsi="宋体"/>
          <w:sz w:val="24"/>
        </w:rPr>
        <w:t>像这样的徒步巡逻，这支年轻的队伍每年要走1000多公里。然而，从来没人退缩。</w:t>
      </w:r>
    </w:p>
    <w:p w14:paraId="132F8C9E">
      <w:pPr>
        <w:spacing w:line="420" w:lineRule="exact"/>
        <w:ind w:firstLine="540" w:firstLineChars="225"/>
        <w:rPr>
          <w:rFonts w:hint="eastAsia" w:ascii="宋体" w:hAnsi="宋体"/>
          <w:sz w:val="24"/>
        </w:rPr>
      </w:pPr>
      <w:r>
        <w:rPr>
          <w:rFonts w:hint="eastAsia" w:ascii="宋体" w:hAnsi="宋体"/>
          <w:sz w:val="24"/>
        </w:rPr>
        <w:t>李天娇、武慧、李红炎，都是90后甚至00后。这3位英姿飒爽的“警营红花”，是派出所建所12年来迎来的首批女警。从2024年2月登上高原，她们心里就种下了一个坚定的信念：“在这里站成一棵雪松！因为这片国土需要我们来守护。”</w:t>
      </w:r>
    </w:p>
    <w:p w14:paraId="7B0E7DC9">
      <w:pPr>
        <w:spacing w:line="420" w:lineRule="exact"/>
        <w:ind w:firstLine="540" w:firstLineChars="225"/>
        <w:rPr>
          <w:rFonts w:hint="eastAsia" w:ascii="宋体" w:hAnsi="宋体"/>
          <w:sz w:val="24"/>
        </w:rPr>
      </w:pPr>
      <w:r>
        <w:rPr>
          <w:rFonts w:hint="eastAsia" w:ascii="宋体" w:hAnsi="宋体"/>
          <w:sz w:val="24"/>
        </w:rPr>
        <w:t>武慧曾在部队服役，是“铁锤子团”战士，身体素质出类拔萃，可初来时也曾因缺氧晕倒在巡逻路上。倔强的姑娘咬牙坚持，很快成了表现出色的“尖兵”。</w:t>
      </w:r>
    </w:p>
    <w:p w14:paraId="0916AF6A">
      <w:pPr>
        <w:spacing w:line="420" w:lineRule="exact"/>
        <w:ind w:firstLine="540" w:firstLineChars="225"/>
        <w:rPr>
          <w:rFonts w:ascii="宋体" w:hAnsi="宋体"/>
          <w:sz w:val="24"/>
        </w:rPr>
      </w:pPr>
      <w:r>
        <w:rPr>
          <w:rFonts w:hint="eastAsia" w:ascii="宋体" w:hAnsi="宋体"/>
          <w:sz w:val="24"/>
        </w:rPr>
        <w:t>李天娇最觉骄傲的时刻，是每次巡逻途中用毛笔蘸上油漆，在岩石上认真涂抹“中国”字样，那鲜红的大字，一次次令她心潮澎湃：“以前看国境线，只是地图上弯弯曲曲的线段。现在，这些线段在我心里变得无比神圣：它值得我用脚步去丈量，用生命去守护。”</w:t>
      </w:r>
    </w:p>
    <w:p w14:paraId="0916AF6B">
      <w:pPr>
        <w:ind w:firstLine="3480" w:firstLineChars="1450"/>
        <w:jc w:val="right"/>
        <w:rPr>
          <w:rFonts w:ascii="宋体" w:hAnsi="宋体"/>
          <w:sz w:val="24"/>
        </w:rPr>
      </w:pPr>
      <w:r>
        <w:rPr>
          <w:rFonts w:hint="eastAsia" w:ascii="宋体" w:hAnsi="宋体"/>
          <w:sz w:val="24"/>
        </w:rPr>
        <w:t>（《光明日报》 2026年5月4日  第01版）</w:t>
      </w:r>
    </w:p>
    <w:p w14:paraId="0916AF6C">
      <w:pPr>
        <w:rPr>
          <w:rFonts w:ascii="宋体" w:hAnsi="宋体"/>
          <w:sz w:val="24"/>
        </w:rPr>
      </w:pPr>
      <w:r>
        <w:rPr>
          <w:rFonts w:hint="eastAsia" w:ascii="宋体" w:hAnsi="宋体"/>
          <w:sz w:val="24"/>
        </w:rPr>
        <w:br w:type="page"/>
      </w:r>
    </w:p>
    <w:p w14:paraId="75F73E67">
      <w:pPr>
        <w:widowControl/>
        <w:spacing w:before="100" w:beforeAutospacing="1" w:after="100" w:afterAutospacing="1"/>
        <w:jc w:val="center"/>
        <w:outlineLvl w:val="1"/>
        <w:rPr>
          <w:rFonts w:ascii="方正大标宋简体" w:hAnsi="方正大标宋简体" w:eastAsia="方正大标宋简体" w:cs="宋体"/>
          <w:b/>
          <w:bCs/>
          <w:color w:val="333333"/>
          <w:kern w:val="36"/>
          <w:sz w:val="44"/>
          <w:szCs w:val="44"/>
          <w:lang w:val="en"/>
        </w:rPr>
      </w:pPr>
      <w:r>
        <w:rPr>
          <w:rFonts w:ascii="方正大标宋简体" w:hAnsi="方正大标宋简体" w:eastAsia="方正大标宋简体" w:cs="宋体"/>
          <w:b/>
          <w:bCs/>
          <w:color w:val="333333"/>
          <w:kern w:val="36"/>
          <w:sz w:val="44"/>
          <w:szCs w:val="44"/>
          <w:lang w:val="en"/>
        </w:rPr>
        <w:t>以青春之行服务“国之大者”</w:t>
      </w:r>
    </w:p>
    <w:p w14:paraId="0C47B326">
      <w:pPr>
        <w:spacing w:line="420" w:lineRule="exact"/>
        <w:ind w:firstLine="480" w:firstLineChars="200"/>
        <w:jc w:val="center"/>
        <w:rPr>
          <w:rFonts w:ascii="宋体" w:hAnsi="宋体" w:cs="宋体"/>
          <w:color w:val="333333"/>
          <w:kern w:val="36"/>
          <w:sz w:val="24"/>
        </w:rPr>
      </w:pPr>
      <w:r>
        <w:rPr>
          <w:rFonts w:ascii="宋体" w:hAnsi="宋体" w:cs="宋体"/>
          <w:color w:val="333333"/>
          <w:kern w:val="36"/>
          <w:sz w:val="24"/>
        </w:rPr>
        <w:t>作者：刘东浩、巩建宇</w:t>
      </w:r>
    </w:p>
    <w:p w14:paraId="40B29957">
      <w:pPr>
        <w:spacing w:line="420" w:lineRule="exact"/>
        <w:ind w:firstLine="480" w:firstLineChars="200"/>
        <w:jc w:val="center"/>
        <w:rPr>
          <w:rFonts w:ascii="宋体" w:hAnsi="宋体" w:cs="宋体"/>
          <w:color w:val="333333"/>
          <w:kern w:val="36"/>
          <w:sz w:val="24"/>
        </w:rPr>
      </w:pPr>
      <w:r>
        <w:rPr>
          <w:rFonts w:ascii="宋体" w:hAnsi="宋体" w:cs="宋体"/>
          <w:color w:val="333333"/>
          <w:kern w:val="36"/>
          <w:sz w:val="24"/>
        </w:rPr>
        <w:t>华北电力大学马克思主义学院特聘副教授、华北电力大学助理研究员</w:t>
      </w:r>
    </w:p>
    <w:p w14:paraId="337399CF">
      <w:pPr>
        <w:spacing w:line="420" w:lineRule="exact"/>
        <w:ind w:firstLine="480" w:firstLineChars="200"/>
        <w:rPr>
          <w:rFonts w:hint="eastAsia" w:ascii="宋体" w:hAnsi="宋体" w:cs="宋体"/>
          <w:sz w:val="24"/>
        </w:rPr>
      </w:pPr>
      <w:r>
        <w:rPr>
          <w:rFonts w:hint="eastAsia" w:ascii="宋体" w:hAnsi="宋体" w:cs="宋体"/>
          <w:sz w:val="24"/>
        </w:rPr>
        <w:t>青年是标志时代的最灵敏的晴雨表，更是推进强国建设、民族复兴伟业的生力军。每一代青年都有属于自己的时代命题，也书写着各自的青春答卷。从实验室的算法突破，到荒漠中的风电矩阵；从“油头”到“化尾”的产业升级，到关乎能源安全的大国重器，科技创新与产业创新深度融合，新质生产力不断生成、扩展、重塑，这其中都能看到青年的奋斗身影。</w:t>
      </w:r>
    </w:p>
    <w:p w14:paraId="62772DCD">
      <w:pPr>
        <w:spacing w:line="420" w:lineRule="exact"/>
        <w:ind w:firstLine="480" w:firstLineChars="200"/>
        <w:rPr>
          <w:rFonts w:hint="eastAsia" w:ascii="宋体" w:hAnsi="宋体" w:cs="宋体"/>
          <w:sz w:val="24"/>
        </w:rPr>
      </w:pPr>
      <w:r>
        <w:rPr>
          <w:rFonts w:hint="eastAsia" w:ascii="宋体" w:hAnsi="宋体" w:cs="宋体"/>
          <w:sz w:val="24"/>
        </w:rPr>
        <w:t>当前，中国式现代化面对的国际环境和技术条件更加复杂多变，青年的职业成长轨迹正发生深刻转变。单一的、线性的职业路径，日益被开放的、动态的“跨界”成长模式所丰富，但与时代同呼吸、与人民共命运的精神底色并未改变。</w:t>
      </w:r>
    </w:p>
    <w:p w14:paraId="54BF7B8E">
      <w:pPr>
        <w:spacing w:line="420" w:lineRule="exact"/>
        <w:ind w:firstLine="480" w:firstLineChars="200"/>
        <w:rPr>
          <w:rFonts w:hint="eastAsia" w:ascii="宋体" w:hAnsi="宋体" w:cs="宋体"/>
          <w:sz w:val="24"/>
        </w:rPr>
      </w:pPr>
      <w:r>
        <w:rPr>
          <w:rFonts w:hint="eastAsia" w:ascii="宋体" w:hAnsi="宋体" w:cs="宋体"/>
          <w:sz w:val="24"/>
        </w:rPr>
        <w:t>从“看世界”到“懂中国”，青年人需在时代洪流中校准方向。对时代的认知判断，浮于表象只见浪花，沉入内在才见洋流。当前能源体系重塑、数字技术跃迁、产业链重构与全球变革交织推进。只有准确理解和把握“国之大者”的时代意蕴，才能精准定位青年个人成长与国家战略需要的交汇坐标。党中央站在“双碳”引领的全局高度，作出加快构建新型电力系统的重大决策部署，党的二十届四中全会作出建设能源强国的战略擘画，加快构建新型能源体系、统筹电力安全保障和绿色低碳转型成为国之所需、战略所向。当前，我国新能源装机规模跃升世界第一，新能源发电、先进核电、大容量水电、清洁煤电技术国际领先，掌握具有自主知识产权的特高压核心技术和全套装备制造能力，中国能源电力事业为青年职业发展创造了广阔空间。相较于传统电网，新能源的波动性要求电力系统具备实时感知与动态调节能力，数据成为调度依据，算法参与系统运行，储能发挥关键支撑作用。众多行业领域与电力工程一样，正在转变为融合多学科的复杂系统工程，这一变化正在深刻影响着青年人的职业选择、发展路径。时代与行业发展的新形势新境遇，对高素质复合型人才需求更加迫切，需要青年在新时代发展大局中读懂中国，探寻国家战略与个人理想的契合点。</w:t>
      </w:r>
    </w:p>
    <w:p w14:paraId="3655E2D6">
      <w:pPr>
        <w:spacing w:line="420" w:lineRule="exact"/>
        <w:ind w:firstLine="480" w:firstLineChars="200"/>
        <w:rPr>
          <w:rFonts w:hint="eastAsia" w:ascii="宋体" w:hAnsi="宋体" w:cs="宋体"/>
          <w:sz w:val="24"/>
        </w:rPr>
      </w:pPr>
      <w:r>
        <w:rPr>
          <w:rFonts w:hint="eastAsia" w:ascii="宋体" w:hAnsi="宋体" w:cs="宋体"/>
          <w:sz w:val="24"/>
        </w:rPr>
        <w:t>从“专业人”走向“跨界者”，青年人需要在多种场景中提升本领。战略定向决定发展阈值，能力禀赋锚定现实坐标。在新质生产力加快发展的背景下，扎实的专业基础依然是青年立身之本，但仅有单一知识结构，已难以应对现实问题的复杂性。过去，工程师可以长期专注于一个部件或一项技术；今天，一个电网调度问题，往往涉及算法优化、网络安全、储能配置与市场机制设计等多个方面。由中国和蒙古国合作的能源建设项目布罗巨特，一批中国青年工程师面对的远不止“架设线路”，还需要在极端气候条件下通过数字化手段实现跨区域调度，并在新能源接入过程中维持整体平衡。电力设备、通信系统、数据平台与算法模型彼此嵌合，构成一个协同运行的整体。这正是当下生产方式的重要特征：从单点突破走向系统协同，从局部优化走向统筹谋划。在这样的背景下，“跨界”不再是简单赛道转换，而是一种能力结构的整体跃升。从“专业人”走向“跨界者”，不是削弱专精，而是在更宽广的平台上延展专精。这种能力结构，深刻影响着一个人能否从“完成任务”走向“整合资源”，从“参与局部”走向“把握整体”。</w:t>
      </w:r>
    </w:p>
    <w:p w14:paraId="54B5F5C4">
      <w:pPr>
        <w:spacing w:line="420" w:lineRule="exact"/>
        <w:ind w:firstLine="480" w:firstLineChars="200"/>
        <w:rPr>
          <w:rFonts w:hint="eastAsia" w:ascii="宋体" w:hAnsi="宋体" w:cs="宋体"/>
          <w:sz w:val="24"/>
        </w:rPr>
      </w:pPr>
      <w:r>
        <w:rPr>
          <w:rFonts w:hint="eastAsia" w:ascii="宋体" w:hAnsi="宋体" w:cs="宋体"/>
          <w:sz w:val="24"/>
        </w:rPr>
        <w:t>从“终身学习”到“创新创造”，青年人需要在不确定性中坚守初心。当代青年所处的发展空间空前广阔，所面对的不确定性同样显著增加。如何寻找确定方向，已经成为青年的必答题。终身学习因而不再只是理念，而是基本能力。它既关乎知识积累，更关乎认知更新。从掌握技能，到理解系统，再到形成判断，这是一个由“知”走向“识”的过程。在这一过程中，学习方式需要从碎片化输入走向体系化建构，从被动接受走向问题驱动，学习的价值最终要体现在创新创造之中。在青藏高原，一群来自高校特高压技术团队的青年在4300米海拔的羊八井，克服缺氧严寒，研发有效抑制特高压直流输电中电磁干扰的创新技术，助力中国智造跃升为世界标准。无论是优化流程、改进技术，还是重构系统、开辟路径，本质上就是把知识转化为解决问题的能力，从“适应变化”走向“参与塑造”。这一转变，依赖长期积累，更离不开实践磨砺。</w:t>
      </w:r>
    </w:p>
    <w:p w14:paraId="0916AF7B">
      <w:pPr>
        <w:spacing w:line="420" w:lineRule="exact"/>
        <w:ind w:firstLine="480" w:firstLineChars="200"/>
        <w:rPr>
          <w:rFonts w:ascii="宋体" w:hAnsi="宋体" w:cs="宋体"/>
          <w:sz w:val="24"/>
        </w:rPr>
      </w:pPr>
      <w:r>
        <w:rPr>
          <w:rFonts w:hint="eastAsia" w:ascii="宋体" w:hAnsi="宋体" w:cs="宋体"/>
          <w:sz w:val="24"/>
        </w:rPr>
        <w:t>在强国建设、民族复兴伟大进程中，新时代青年拥有更广阔的选择空间，肩负更艰巨的时代责任。只有将个人发展融入时代进程，将职业方向对标国家战略，方能汲取更多发展潜能与进取动力。新时代青年当以学习拓深认知、以创新创造价值、以实践服务人民，在塑造未来中获得更大的价值和意义。！</w:t>
      </w:r>
    </w:p>
    <w:p w14:paraId="0916AF7C">
      <w:pPr>
        <w:spacing w:line="420" w:lineRule="exact"/>
        <w:ind w:firstLine="480" w:firstLineChars="200"/>
        <w:jc w:val="right"/>
        <w:rPr>
          <w:rFonts w:ascii="宋体" w:hAnsi="宋体" w:cs="宋体"/>
          <w:sz w:val="24"/>
        </w:rPr>
      </w:pPr>
    </w:p>
    <w:p w14:paraId="0916AF7D">
      <w:pPr>
        <w:spacing w:line="420" w:lineRule="exact"/>
        <w:ind w:firstLine="480" w:firstLineChars="200"/>
        <w:jc w:val="right"/>
        <w:rPr>
          <w:rFonts w:ascii="宋体" w:hAnsi="宋体" w:cs="宋体"/>
          <w:sz w:val="24"/>
        </w:rPr>
      </w:pPr>
      <w:r>
        <w:rPr>
          <w:rFonts w:hint="eastAsia" w:ascii="宋体" w:hAnsi="宋体" w:cs="宋体"/>
          <w:sz w:val="24"/>
        </w:rPr>
        <w:t>（《光明日报》 2026年5月4日  第08版）</w:t>
      </w:r>
    </w:p>
    <w:p w14:paraId="0916AF7E">
      <w:pPr>
        <w:spacing w:line="420" w:lineRule="exact"/>
      </w:pPr>
      <w:r>
        <w:br w:type="page"/>
      </w:r>
    </w:p>
    <w:p w14:paraId="0916AF7F">
      <w:pPr>
        <w:widowControl/>
        <w:spacing w:before="100" w:beforeAutospacing="1" w:after="100" w:afterAutospacing="1"/>
        <w:jc w:val="center"/>
        <w:outlineLvl w:val="1"/>
        <w:rPr>
          <w:rFonts w:ascii="方正大标宋简体" w:hAnsi="方正大标宋简体" w:eastAsia="方正大标宋简体" w:cs="宋体"/>
          <w:b/>
          <w:bCs/>
          <w:color w:val="333333"/>
          <w:kern w:val="36"/>
          <w:sz w:val="44"/>
          <w:szCs w:val="44"/>
        </w:rPr>
      </w:pPr>
      <w:r>
        <w:rPr>
          <w:rFonts w:ascii="方正大标宋简体" w:hAnsi="方正大标宋简体" w:eastAsia="方正大标宋简体" w:cs="宋体"/>
          <w:b/>
          <w:bCs/>
          <w:color w:val="333333"/>
          <w:kern w:val="36"/>
          <w:sz w:val="44"/>
          <w:szCs w:val="44"/>
        </w:rPr>
        <w:t xml:space="preserve">奔跑吧，在这跨界融合的广阔天地间 </w:t>
      </w:r>
    </w:p>
    <w:p w14:paraId="0C49F0EB">
      <w:pPr>
        <w:widowControl/>
        <w:spacing w:before="100" w:beforeAutospacing="1" w:after="100" w:afterAutospacing="1"/>
        <w:jc w:val="center"/>
        <w:outlineLvl w:val="1"/>
        <w:rPr>
          <w:rFonts w:hint="eastAsia" w:ascii="宋体" w:hAnsi="宋体" w:cs="宋体"/>
          <w:color w:val="333333"/>
          <w:kern w:val="36"/>
          <w:sz w:val="24"/>
        </w:rPr>
      </w:pPr>
      <w:r>
        <w:rPr>
          <w:rFonts w:hint="eastAsia" w:ascii="宋体" w:hAnsi="宋体" w:cs="宋体"/>
          <w:color w:val="333333"/>
          <w:kern w:val="36"/>
          <w:sz w:val="24"/>
        </w:rPr>
        <w:t>光明日报</w:t>
      </w:r>
    </w:p>
    <w:p w14:paraId="734F9DA4">
      <w:pPr>
        <w:widowControl/>
        <w:spacing w:line="420" w:lineRule="auto"/>
        <w:ind w:firstLine="480" w:firstLineChars="200"/>
        <w:jc w:val="left"/>
        <w:outlineLvl w:val="1"/>
        <w:rPr>
          <w:rFonts w:hint="eastAsia" w:ascii="楷体" w:hAnsi="楷体" w:eastAsia="楷体" w:cs="楷体"/>
          <w:color w:val="333333"/>
          <w:kern w:val="36"/>
          <w:sz w:val="24"/>
        </w:rPr>
      </w:pPr>
      <w:r>
        <w:rPr>
          <w:rFonts w:hint="eastAsia" w:ascii="楷体" w:hAnsi="楷体" w:eastAsia="楷体" w:cs="楷体"/>
          <w:color w:val="333333"/>
          <w:kern w:val="36"/>
          <w:sz w:val="24"/>
        </w:rPr>
        <w:t>编者按</w:t>
      </w:r>
    </w:p>
    <w:p w14:paraId="7F33D4A5">
      <w:pPr>
        <w:widowControl/>
        <w:spacing w:line="420" w:lineRule="auto"/>
        <w:ind w:firstLine="480" w:firstLineChars="200"/>
        <w:jc w:val="left"/>
        <w:outlineLvl w:val="1"/>
        <w:rPr>
          <w:rFonts w:hint="eastAsia" w:ascii="楷体" w:hAnsi="楷体" w:eastAsia="楷体" w:cs="楷体"/>
          <w:color w:val="333333"/>
          <w:kern w:val="36"/>
          <w:sz w:val="24"/>
        </w:rPr>
      </w:pPr>
      <w:r>
        <w:rPr>
          <w:rFonts w:hint="eastAsia" w:ascii="楷体" w:hAnsi="楷体" w:eastAsia="楷体" w:cs="楷体"/>
          <w:color w:val="333333"/>
          <w:kern w:val="36"/>
          <w:sz w:val="24"/>
        </w:rPr>
        <w:t>在单一职业赛道驰骋，已非成长的唯一路径。</w:t>
      </w:r>
    </w:p>
    <w:p w14:paraId="5E3F9E24">
      <w:pPr>
        <w:widowControl/>
        <w:spacing w:line="420" w:lineRule="auto"/>
        <w:ind w:firstLine="480" w:firstLineChars="200"/>
        <w:jc w:val="left"/>
        <w:outlineLvl w:val="1"/>
        <w:rPr>
          <w:rFonts w:hint="eastAsia" w:ascii="楷体" w:hAnsi="楷体" w:eastAsia="楷体" w:cs="楷体"/>
          <w:color w:val="333333"/>
          <w:kern w:val="36"/>
          <w:sz w:val="24"/>
        </w:rPr>
      </w:pPr>
      <w:r>
        <w:rPr>
          <w:rFonts w:hint="eastAsia" w:ascii="楷体" w:hAnsi="楷体" w:eastAsia="楷体" w:cs="楷体"/>
          <w:color w:val="333333"/>
          <w:kern w:val="36"/>
          <w:sz w:val="24"/>
        </w:rPr>
        <w:t>今天，青年正以开放的姿态主动跨越地理、专业与岗位的边界，在更广阔的坐标系中找到自我价值。</w:t>
      </w:r>
    </w:p>
    <w:p w14:paraId="022476F4">
      <w:pPr>
        <w:widowControl/>
        <w:spacing w:line="420" w:lineRule="auto"/>
        <w:ind w:firstLine="480" w:firstLineChars="200"/>
        <w:jc w:val="left"/>
        <w:outlineLvl w:val="1"/>
        <w:rPr>
          <w:rFonts w:hint="eastAsia" w:ascii="楷体" w:hAnsi="楷体" w:eastAsia="楷体" w:cs="楷体"/>
          <w:color w:val="333333"/>
          <w:kern w:val="36"/>
          <w:sz w:val="24"/>
        </w:rPr>
      </w:pPr>
      <w:r>
        <w:rPr>
          <w:rFonts w:hint="eastAsia" w:ascii="楷体" w:hAnsi="楷体" w:eastAsia="楷体" w:cs="楷体"/>
          <w:color w:val="333333"/>
          <w:kern w:val="36"/>
          <w:sz w:val="24"/>
        </w:rPr>
        <w:t>他们的成长路径各有特点，却共同诠释了一种新的思路：不拘泥于起点，不设限于专业，在回应时代复杂挑战的实践中，将个人发展融入国家需求。</w:t>
      </w:r>
    </w:p>
    <w:p w14:paraId="0916AF80">
      <w:pPr>
        <w:widowControl/>
        <w:spacing w:line="420" w:lineRule="auto"/>
        <w:ind w:firstLine="480" w:firstLineChars="200"/>
        <w:jc w:val="left"/>
        <w:outlineLvl w:val="1"/>
        <w:rPr>
          <w:rFonts w:ascii="楷体" w:hAnsi="楷体" w:eastAsia="楷体" w:cs="楷体"/>
          <w:color w:val="333333"/>
          <w:kern w:val="36"/>
          <w:sz w:val="24"/>
        </w:rPr>
      </w:pPr>
      <w:r>
        <w:rPr>
          <w:rFonts w:hint="eastAsia" w:ascii="楷体" w:hAnsi="楷体" w:eastAsia="楷体" w:cs="楷体"/>
          <w:color w:val="333333"/>
          <w:kern w:val="36"/>
          <w:sz w:val="24"/>
        </w:rPr>
        <w:t>这个五四青年节，记者走进一群扎根生产一线、勇于“跨界”发展的年轻人当中，了解他们的所思所想。他们有的曾在工作中遭遇“瓶颈”，却在“跨界”尝试中找到出路；有的曾在进步路上陷入僵局，却在交叉领域中找到支点，实现突破。这种选择和努力的背后，是他们拥抱时代的自觉，是“自信人生二百年，会当水击三千里”的气魄。</w:t>
      </w:r>
    </w:p>
    <w:p w14:paraId="4359448C">
      <w:pPr>
        <w:spacing w:line="420" w:lineRule="exact"/>
        <w:ind w:firstLine="482" w:firstLineChars="200"/>
        <w:rPr>
          <w:rFonts w:hint="eastAsia" w:ascii="宋体" w:hAnsi="宋体" w:cs="宋体"/>
          <w:b/>
          <w:bCs/>
          <w:sz w:val="24"/>
        </w:rPr>
      </w:pPr>
      <w:r>
        <w:rPr>
          <w:rFonts w:hint="eastAsia" w:ascii="宋体" w:hAnsi="宋体" w:cs="宋体"/>
          <w:b/>
          <w:bCs/>
          <w:sz w:val="24"/>
        </w:rPr>
        <w:t>从研究“电”到守护“人”</w:t>
      </w:r>
    </w:p>
    <w:p w14:paraId="1F5A20F6">
      <w:pPr>
        <w:spacing w:line="420" w:lineRule="exact"/>
        <w:ind w:firstLine="480" w:firstLineChars="200"/>
        <w:rPr>
          <w:rFonts w:ascii="宋体" w:hAnsi="宋体" w:cs="宋体"/>
          <w:sz w:val="24"/>
        </w:rPr>
      </w:pPr>
      <w:r>
        <w:rPr>
          <w:rFonts w:hint="eastAsia" w:ascii="宋体" w:hAnsi="宋体" w:cs="宋体"/>
          <w:sz w:val="24"/>
        </w:rPr>
        <w:t>清晨，山雾被阵阵螺旋桨声荡开。广东云浮供电局的无人机飞入群山，拍摄的照片即时传到后台：杆塔倾斜、树枝靠近电线、设备标识模糊……潜在的安全隐患被精准识别和定位，运维人员随即出发，赶往现场处置。</w:t>
      </w:r>
    </w:p>
    <w:p w14:paraId="27209347">
      <w:pPr>
        <w:spacing w:line="420" w:lineRule="exact"/>
        <w:ind w:firstLine="480" w:firstLineChars="200"/>
        <w:rPr>
          <w:rFonts w:hint="eastAsia" w:ascii="宋体" w:hAnsi="宋体" w:cs="宋体"/>
          <w:sz w:val="24"/>
        </w:rPr>
      </w:pPr>
      <w:r>
        <w:rPr>
          <w:rFonts w:hint="eastAsia" w:ascii="宋体" w:hAnsi="宋体" w:cs="宋体"/>
          <w:sz w:val="24"/>
        </w:rPr>
        <w:t>这套适配无人机的辨识工具，改变了人工看图、手工记录的工作状况，使安全程度和效率都提高了。它的开发者，是南方电网科学研究院（以下简称“南网科研院”）配电所研究员何思名。</w:t>
      </w:r>
    </w:p>
    <w:p w14:paraId="5EF1A811">
      <w:pPr>
        <w:spacing w:line="420" w:lineRule="exact"/>
        <w:ind w:firstLine="480" w:firstLineChars="200"/>
        <w:rPr>
          <w:rFonts w:hint="eastAsia" w:ascii="宋体" w:hAnsi="宋体" w:cs="宋体"/>
          <w:sz w:val="24"/>
        </w:rPr>
      </w:pPr>
      <w:r>
        <w:rPr>
          <w:rFonts w:hint="eastAsia" w:ascii="宋体" w:hAnsi="宋体" w:cs="宋体"/>
          <w:sz w:val="24"/>
        </w:rPr>
        <w:t>2020年6月，何思名从清华大学电气工程专业毕业，进入南网科研院工作。专业对口、工作顺手，他很快进入状态，从事配电自动化及物联网相关技术的研究。</w:t>
      </w:r>
    </w:p>
    <w:p w14:paraId="0A8D8794">
      <w:pPr>
        <w:spacing w:line="420" w:lineRule="exact"/>
        <w:ind w:firstLine="480" w:firstLineChars="200"/>
        <w:rPr>
          <w:rFonts w:hint="eastAsia" w:ascii="宋体" w:hAnsi="宋体" w:cs="宋体"/>
          <w:sz w:val="24"/>
        </w:rPr>
      </w:pPr>
      <w:r>
        <w:rPr>
          <w:rFonts w:hint="eastAsia" w:ascii="宋体" w:hAnsi="宋体" w:cs="宋体"/>
          <w:sz w:val="24"/>
        </w:rPr>
        <w:t>可他没有躺在“舒适区”。“电网工作和高压电打交道，安全风险大。如果能借用科技手段，在事前实时感知和预控风险，事故发生率会降低。”何思名说，“用科技来支持安全生产工作，我觉得这是有益探索。”</w:t>
      </w:r>
    </w:p>
    <w:p w14:paraId="2405CBC8">
      <w:pPr>
        <w:spacing w:line="420" w:lineRule="exact"/>
        <w:ind w:firstLine="480" w:firstLineChars="200"/>
        <w:rPr>
          <w:rFonts w:hint="eastAsia" w:ascii="宋体" w:hAnsi="宋体" w:cs="宋体"/>
          <w:sz w:val="24"/>
        </w:rPr>
      </w:pPr>
      <w:r>
        <w:rPr>
          <w:rFonts w:hint="eastAsia" w:ascii="宋体" w:hAnsi="宋体" w:cs="宋体"/>
          <w:sz w:val="24"/>
        </w:rPr>
        <w:t>闯进新领域并不容易：安全生产管理有严格体系，危险源、风险隐患都需要从头学起。那段时间，他埋头翻阅论文，更扎进公司风险管理工作，与其他部门交流学习。2021年年末，他参与南方电网《人身风险隐患分析及重点管控措施》的编制工作。几个月辛勤打磨，让他从宏观到细节、从理论到实践，系统性地吃透了人身安全风险管控。</w:t>
      </w:r>
    </w:p>
    <w:p w14:paraId="57685C47">
      <w:pPr>
        <w:spacing w:line="420" w:lineRule="exact"/>
        <w:ind w:firstLine="480" w:firstLineChars="200"/>
        <w:rPr>
          <w:rFonts w:hint="eastAsia" w:ascii="宋体" w:hAnsi="宋体" w:cs="宋体"/>
          <w:sz w:val="24"/>
        </w:rPr>
      </w:pPr>
      <w:r>
        <w:rPr>
          <w:rFonts w:hint="eastAsia" w:ascii="宋体" w:hAnsi="宋体" w:cs="宋体"/>
          <w:sz w:val="24"/>
        </w:rPr>
        <w:t>也正是这次历练，让他适应了新领域，看得懂安全管理规则背后的逻辑，也更清楚如何把这些规则落到实处。</w:t>
      </w:r>
    </w:p>
    <w:p w14:paraId="3F0F496C">
      <w:pPr>
        <w:spacing w:line="420" w:lineRule="exact"/>
        <w:ind w:firstLine="480" w:firstLineChars="200"/>
        <w:rPr>
          <w:rFonts w:hint="eastAsia" w:ascii="宋体" w:hAnsi="宋体" w:cs="宋体"/>
          <w:sz w:val="24"/>
        </w:rPr>
      </w:pPr>
      <w:r>
        <w:rPr>
          <w:rFonts w:hint="eastAsia" w:ascii="宋体" w:hAnsi="宋体" w:cs="宋体"/>
          <w:sz w:val="24"/>
        </w:rPr>
        <w:t>2024年，“摩羯”来袭。这场台风导致华南多地房屋倒塌、道路不通、通信受损。南方电网组织了多个抢修队伍前往受灾一线，保障电力供应。抢修队重新立杆架线、更换设备，任务重、难度大。何思名加入前线安全督导组，与同事们一起，对抢修过程中的安全形势进行动态研判，抓住不同抢修阶段的重点任务，提出有针对性的风险防控建议。最终，在全体救灾人员的努力下，这次多人员、多现场、长周期的抢修，南方电网实现了“零事故”。</w:t>
      </w:r>
    </w:p>
    <w:p w14:paraId="0619891D">
      <w:pPr>
        <w:spacing w:line="420" w:lineRule="exact"/>
        <w:ind w:firstLine="480" w:firstLineChars="200"/>
        <w:rPr>
          <w:rFonts w:hint="eastAsia" w:ascii="宋体" w:hAnsi="宋体" w:cs="宋体"/>
          <w:sz w:val="24"/>
        </w:rPr>
      </w:pPr>
      <w:r>
        <w:rPr>
          <w:rFonts w:hint="eastAsia" w:ascii="宋体" w:hAnsi="宋体" w:cs="宋体"/>
          <w:sz w:val="24"/>
        </w:rPr>
        <w:t xml:space="preserve"> “‘人民至上、生命至上’落在我的工作里，就是保障电网一线员工的平安。使命确实光荣，也让我有成就感！”何思名把安全工作与南方电网所有从业人员的安全幸福连在一起，称之为“大事业”。</w:t>
      </w:r>
    </w:p>
    <w:p w14:paraId="5F9E1861">
      <w:pPr>
        <w:spacing w:line="420" w:lineRule="exact"/>
        <w:ind w:firstLine="480" w:firstLineChars="200"/>
        <w:rPr>
          <w:rFonts w:ascii="宋体" w:hAnsi="宋体" w:cs="宋体"/>
          <w:sz w:val="24"/>
        </w:rPr>
      </w:pPr>
      <w:r>
        <w:rPr>
          <w:rFonts w:hint="eastAsia" w:ascii="宋体" w:hAnsi="宋体" w:cs="宋体"/>
          <w:sz w:val="24"/>
        </w:rPr>
        <w:t>何思名认为，“跨界”有助于开阔视野、挖掘更大潜力。“学生时代，学校就教我们‘上大舞台、干大事业’。”何思名说，“在电网，安全领域就是我的大舞台！”</w:t>
      </w:r>
    </w:p>
    <w:p w14:paraId="3AACBBFC">
      <w:pPr>
        <w:spacing w:line="420" w:lineRule="exact"/>
        <w:ind w:firstLine="480" w:firstLineChars="200"/>
        <w:rPr>
          <w:rFonts w:ascii="宋体" w:hAnsi="宋体" w:cs="宋体"/>
          <w:sz w:val="24"/>
        </w:rPr>
      </w:pPr>
      <w:r>
        <w:rPr>
          <w:rFonts w:ascii="宋体" w:hAnsi="宋体" w:cs="宋体"/>
          <w:sz w:val="24"/>
        </w:rPr>
        <w:t>（光明日报记者 李家欣 殷泽昊）</w:t>
      </w:r>
    </w:p>
    <w:p w14:paraId="1D327B5D">
      <w:pPr>
        <w:spacing w:line="420" w:lineRule="exact"/>
        <w:ind w:firstLine="480" w:firstLineChars="200"/>
        <w:rPr>
          <w:rFonts w:ascii="宋体" w:hAnsi="宋体" w:cs="宋体"/>
          <w:sz w:val="24"/>
        </w:rPr>
      </w:pPr>
    </w:p>
    <w:p w14:paraId="356111F4">
      <w:pPr>
        <w:spacing w:line="420" w:lineRule="exact"/>
        <w:ind w:firstLine="482" w:firstLineChars="200"/>
        <w:rPr>
          <w:rFonts w:hint="eastAsia" w:ascii="宋体" w:hAnsi="宋体" w:cs="宋体"/>
          <w:b/>
          <w:bCs/>
          <w:sz w:val="24"/>
        </w:rPr>
      </w:pPr>
      <w:r>
        <w:rPr>
          <w:rFonts w:hint="eastAsia" w:ascii="宋体" w:hAnsi="宋体" w:cs="宋体"/>
          <w:b/>
          <w:bCs/>
          <w:sz w:val="24"/>
        </w:rPr>
        <w:t>从单项选手到多面能手</w:t>
      </w:r>
    </w:p>
    <w:p w14:paraId="5F0E5E82">
      <w:pPr>
        <w:spacing w:line="420" w:lineRule="exact"/>
        <w:ind w:firstLine="480" w:firstLineChars="200"/>
        <w:rPr>
          <w:rFonts w:ascii="宋体" w:hAnsi="宋体" w:cs="宋体"/>
          <w:sz w:val="24"/>
        </w:rPr>
      </w:pPr>
      <w:r>
        <w:rPr>
          <w:rFonts w:hint="eastAsia" w:ascii="宋体" w:hAnsi="宋体" w:cs="宋体"/>
          <w:sz w:val="24"/>
        </w:rPr>
        <w:t>春末夏初的伊拉克穆萨纳，比北京的温度略高。中国机械工业集团有限公司中工国际工程股份有限公司的业务员张泽琳头戴安全帽，站在穆萨纳医院项目的工作现场。她手里夹着施工图纸，不时抬头看看作业面，又低头核对几个点位。</w:t>
      </w:r>
    </w:p>
    <w:p w14:paraId="5902B0C3">
      <w:pPr>
        <w:spacing w:line="420" w:lineRule="exact"/>
        <w:ind w:firstLine="480" w:firstLineChars="200"/>
        <w:rPr>
          <w:rFonts w:hint="eastAsia" w:ascii="宋体" w:hAnsi="宋体" w:cs="宋体"/>
          <w:sz w:val="24"/>
        </w:rPr>
      </w:pPr>
      <w:r>
        <w:rPr>
          <w:rFonts w:hint="eastAsia" w:ascii="宋体" w:hAnsi="宋体" w:cs="宋体"/>
          <w:sz w:val="24"/>
        </w:rPr>
        <w:t xml:space="preserve"> “我愿意去世界上任何一个角落。”这是张泽琳当年求职面试时说得最多的一句话。在她看来，世界无限广阔，有太多地方等待年轻人去探索。对于阿拉伯语专业出身的她，中东就是最适合的舞台。</w:t>
      </w:r>
    </w:p>
    <w:p w14:paraId="681ED3C2">
      <w:pPr>
        <w:spacing w:line="420" w:lineRule="exact"/>
        <w:ind w:firstLine="480" w:firstLineChars="200"/>
        <w:rPr>
          <w:rFonts w:hint="eastAsia" w:ascii="宋体" w:hAnsi="宋体" w:cs="宋体"/>
          <w:sz w:val="24"/>
        </w:rPr>
      </w:pPr>
      <w:r>
        <w:rPr>
          <w:rFonts w:hint="eastAsia" w:ascii="宋体" w:hAnsi="宋体" w:cs="宋体"/>
          <w:sz w:val="24"/>
        </w:rPr>
        <w:t>入职时，张泽琳的第一项重要工作是翻译宣传手册。她坦言，那时候自己在某种程度上更像一个“翻译机器”。但正是这项看似枯燥的工作，让她很快熟悉了公司的业务框架和项目布局。</w:t>
      </w:r>
    </w:p>
    <w:p w14:paraId="25A62A70">
      <w:pPr>
        <w:spacing w:line="420" w:lineRule="exact"/>
        <w:ind w:firstLine="480" w:firstLineChars="200"/>
        <w:rPr>
          <w:rFonts w:hint="eastAsia" w:ascii="宋体" w:hAnsi="宋体" w:cs="宋体"/>
          <w:sz w:val="24"/>
        </w:rPr>
      </w:pPr>
      <w:r>
        <w:rPr>
          <w:rFonts w:hint="eastAsia" w:ascii="宋体" w:hAnsi="宋体" w:cs="宋体"/>
          <w:sz w:val="24"/>
        </w:rPr>
        <w:t>转变很快到来。在伊拉克九区原油处理设施项目的运维培训中，部分国内厂家技术人员外语沟通能力有限，不得不先用中文向她和同事讲解技术内容，再由他们用外语对业主运维团队进行培训。张泽琳说：“仅传递信息，远远不够。我必须理解技术原理，再进行二次转化和输出。”</w:t>
      </w:r>
    </w:p>
    <w:p w14:paraId="6BE8C90C">
      <w:pPr>
        <w:spacing w:line="420" w:lineRule="exact"/>
        <w:ind w:firstLine="480" w:firstLineChars="200"/>
        <w:rPr>
          <w:rFonts w:hint="eastAsia" w:ascii="宋体" w:hAnsi="宋体" w:cs="宋体"/>
          <w:sz w:val="24"/>
        </w:rPr>
      </w:pPr>
      <w:r>
        <w:rPr>
          <w:rFonts w:hint="eastAsia" w:ascii="宋体" w:hAnsi="宋体" w:cs="宋体"/>
          <w:sz w:val="24"/>
        </w:rPr>
        <w:t>更具挑战的是，面对业主团队的提问，她必须迅速思考并给出回应。“那一刻我意识到，自己已从单纯的信息传递者，转变为能够参与技术理解、沟通组织乃至现场执行的一员。”</w:t>
      </w:r>
    </w:p>
    <w:p w14:paraId="2A100B72">
      <w:pPr>
        <w:spacing w:line="420" w:lineRule="exact"/>
        <w:ind w:firstLine="480" w:firstLineChars="200"/>
        <w:rPr>
          <w:rFonts w:hint="eastAsia" w:ascii="宋体" w:hAnsi="宋体" w:cs="宋体"/>
          <w:sz w:val="24"/>
        </w:rPr>
      </w:pPr>
      <w:r>
        <w:rPr>
          <w:rFonts w:hint="eastAsia" w:ascii="宋体" w:hAnsi="宋体" w:cs="宋体"/>
          <w:sz w:val="24"/>
        </w:rPr>
        <w:t>伊拉克九区原油处理设施项目在工期极为紧张的条件下提前投产。对张泽琳而言，更大的收获是认知上的转变：只有深入主干业务本身，才能真正理解项目运作的全貌，让翻译工作的价值不断扩展，从“被需要”走向“不可替代”。</w:t>
      </w:r>
    </w:p>
    <w:p w14:paraId="7A30A4E5">
      <w:pPr>
        <w:spacing w:line="420" w:lineRule="exact"/>
        <w:ind w:firstLine="480" w:firstLineChars="200"/>
        <w:rPr>
          <w:rFonts w:hint="eastAsia" w:ascii="宋体" w:hAnsi="宋体" w:cs="宋体"/>
          <w:sz w:val="24"/>
        </w:rPr>
      </w:pPr>
      <w:r>
        <w:rPr>
          <w:rFonts w:hint="eastAsia" w:ascii="宋体" w:hAnsi="宋体" w:cs="宋体"/>
          <w:sz w:val="24"/>
        </w:rPr>
        <w:t>2025年2月，张泽琳打了一场“硬仗”。那是一次临时任务，她需要代表公司谈合同。对方一看到她，质疑写在脸上：一个年轻姑娘，能拍板吗？</w:t>
      </w:r>
    </w:p>
    <w:p w14:paraId="34AB9B7B">
      <w:pPr>
        <w:spacing w:line="420" w:lineRule="exact"/>
        <w:ind w:firstLine="480" w:firstLineChars="200"/>
        <w:rPr>
          <w:rFonts w:hint="eastAsia" w:ascii="宋体" w:hAnsi="宋体" w:cs="宋体"/>
          <w:sz w:val="24"/>
        </w:rPr>
      </w:pPr>
      <w:r>
        <w:rPr>
          <w:rFonts w:hint="eastAsia" w:ascii="宋体" w:hAnsi="宋体" w:cs="宋体"/>
          <w:sz w:val="24"/>
        </w:rPr>
        <w:t xml:space="preserve"> “林林总总的条款，每条都关乎成本控制与风险分配。”张泽琳回忆道，比如在设备采购方面，她反复推敲、据理力争，提出使用“同品牌中国工厂制造”的方案。两轮谈判，双方从大原则一直磨到措辞细节，逐条梳理。最终，一版双方都满意的合同文本出炉。“这次经历让我更加坚定了走复合型职业发展的路。”她说。</w:t>
      </w:r>
    </w:p>
    <w:p w14:paraId="47A80BE6">
      <w:pPr>
        <w:spacing w:line="420" w:lineRule="exact"/>
        <w:ind w:firstLine="480" w:firstLineChars="200"/>
        <w:rPr>
          <w:rFonts w:hint="eastAsia" w:ascii="宋体" w:hAnsi="宋体" w:cs="宋体"/>
          <w:sz w:val="24"/>
        </w:rPr>
      </w:pPr>
      <w:r>
        <w:rPr>
          <w:rFonts w:hint="eastAsia" w:ascii="宋体" w:hAnsi="宋体" w:cs="宋体"/>
          <w:sz w:val="24"/>
        </w:rPr>
        <w:t>从北京到穆萨纳，有数千公里；从局限于文字的翻译者到独当一面的项目管理者，不到三年。张泽琳激励了不少同龄人：不妨，去勇敢跨越成长的边界吧，去广阔新天地里挖掘更多潜能！</w:t>
      </w:r>
    </w:p>
    <w:p w14:paraId="77C76098">
      <w:pPr>
        <w:spacing w:line="420" w:lineRule="exact"/>
        <w:ind w:firstLine="480" w:firstLineChars="200"/>
        <w:rPr>
          <w:rFonts w:ascii="宋体" w:hAnsi="宋体" w:cs="宋体"/>
          <w:sz w:val="24"/>
        </w:rPr>
      </w:pPr>
      <w:r>
        <w:rPr>
          <w:rFonts w:hint="eastAsia" w:ascii="宋体" w:hAnsi="宋体" w:cs="宋体"/>
          <w:sz w:val="24"/>
        </w:rPr>
        <w:t>（光明日报记者 杨雪丹 彭景晖）</w:t>
      </w:r>
    </w:p>
    <w:p w14:paraId="24D9E2EE">
      <w:pPr>
        <w:spacing w:line="420" w:lineRule="exact"/>
        <w:ind w:firstLine="480" w:firstLineChars="200"/>
        <w:rPr>
          <w:rFonts w:ascii="宋体" w:hAnsi="宋体" w:cs="宋体"/>
          <w:sz w:val="24"/>
        </w:rPr>
      </w:pPr>
    </w:p>
    <w:p w14:paraId="588AC32C">
      <w:pPr>
        <w:spacing w:line="420" w:lineRule="exact"/>
        <w:ind w:firstLine="482" w:firstLineChars="200"/>
        <w:rPr>
          <w:rFonts w:hint="eastAsia" w:ascii="宋体" w:hAnsi="宋体" w:cs="宋体"/>
          <w:b/>
          <w:bCs/>
          <w:sz w:val="24"/>
        </w:rPr>
      </w:pPr>
      <w:r>
        <w:rPr>
          <w:rFonts w:hint="eastAsia" w:ascii="宋体" w:hAnsi="宋体" w:cs="宋体"/>
          <w:b/>
          <w:bCs/>
          <w:sz w:val="24"/>
        </w:rPr>
        <w:t>从画“地质图”到作“战略图”</w:t>
      </w:r>
    </w:p>
    <w:p w14:paraId="163A38CC">
      <w:pPr>
        <w:spacing w:line="420" w:lineRule="exact"/>
        <w:ind w:firstLine="480" w:firstLineChars="200"/>
        <w:rPr>
          <w:rFonts w:ascii="宋体" w:hAnsi="宋体" w:cs="宋体"/>
          <w:sz w:val="24"/>
        </w:rPr>
      </w:pPr>
      <w:r>
        <w:rPr>
          <w:rFonts w:hint="eastAsia" w:ascii="宋体" w:hAnsi="宋体" w:cs="宋体"/>
          <w:sz w:val="24"/>
        </w:rPr>
        <w:t>海拔4500米的青海矿区，朝阳在山坡上洒下一片金黄，牧民帐篷升起袅袅炊烟。从德国留学归来的博士张新铭，再次站在这片雪域高原。</w:t>
      </w:r>
    </w:p>
    <w:p w14:paraId="3FE66832">
      <w:pPr>
        <w:spacing w:line="420" w:lineRule="exact"/>
        <w:ind w:firstLine="480" w:firstLineChars="200"/>
        <w:rPr>
          <w:rFonts w:hint="eastAsia" w:ascii="宋体" w:hAnsi="宋体" w:cs="宋体"/>
          <w:sz w:val="24"/>
        </w:rPr>
      </w:pPr>
      <w:r>
        <w:rPr>
          <w:rFonts w:hint="eastAsia" w:ascii="宋体" w:hAnsi="宋体" w:cs="宋体"/>
          <w:sz w:val="24"/>
        </w:rPr>
        <w:t>十年前，还是一名地质学研究生的张新铭，第一次踏上青藏高原，壮丽之景与艰苦环境同时拍打着他年轻的心。高原反应让他有些发蒙，没几天，嘴唇也因干燥裂开深纹。</w:t>
      </w:r>
    </w:p>
    <w:p w14:paraId="54E5DB66">
      <w:pPr>
        <w:spacing w:line="420" w:lineRule="exact"/>
        <w:ind w:firstLine="480" w:firstLineChars="200"/>
        <w:rPr>
          <w:rFonts w:hint="eastAsia" w:ascii="宋体" w:hAnsi="宋体" w:cs="宋体"/>
          <w:sz w:val="24"/>
        </w:rPr>
      </w:pPr>
      <w:r>
        <w:rPr>
          <w:rFonts w:hint="eastAsia" w:ascii="宋体" w:hAnsi="宋体" w:cs="宋体"/>
          <w:sz w:val="24"/>
        </w:rPr>
        <w:t xml:space="preserve"> “专业知识最终还是要回归实践，经得起现实考验”。心怀梦想的张新铭，在2024年入职中国有色金属建设股份有限公司（以下简称“中色股份”）青海中色矿业开发有限公司。这次来青海，为矿业开发而来。</w:t>
      </w:r>
    </w:p>
    <w:p w14:paraId="60597E59">
      <w:pPr>
        <w:spacing w:line="420" w:lineRule="exact"/>
        <w:ind w:firstLine="480" w:firstLineChars="200"/>
        <w:rPr>
          <w:rFonts w:hint="eastAsia" w:ascii="宋体" w:hAnsi="宋体" w:cs="宋体"/>
          <w:sz w:val="24"/>
        </w:rPr>
      </w:pPr>
      <w:r>
        <w:rPr>
          <w:rFonts w:hint="eastAsia" w:ascii="宋体" w:hAnsi="宋体" w:cs="宋体"/>
          <w:sz w:val="24"/>
        </w:rPr>
        <w:t>入职不久，张新铭便承担了哈日扎项目V矿带补充勘查任务，负责资料复核、三维建模等基础性工作。他逐项校验上千页资料，发现这个矿体并非原本认为的单一走向，而是具有分段变化的特征。“从‘矿体是不是到这里没了’，转变为‘它会不会换了方向、位置继续延伸’。”这个认识的修正为后续勘查部署提供了重要启发。在团队协同努力下，补充勘查高质量完成，2026年青海中色成功获得哈日扎项目探矿权。</w:t>
      </w:r>
    </w:p>
    <w:p w14:paraId="111D865E">
      <w:pPr>
        <w:spacing w:line="420" w:lineRule="exact"/>
        <w:ind w:firstLine="480" w:firstLineChars="200"/>
        <w:rPr>
          <w:rFonts w:hint="eastAsia" w:ascii="宋体" w:hAnsi="宋体" w:cs="宋体"/>
          <w:sz w:val="24"/>
        </w:rPr>
      </w:pPr>
      <w:r>
        <w:rPr>
          <w:rFonts w:hint="eastAsia" w:ascii="宋体" w:hAnsi="宋体" w:cs="宋体"/>
          <w:sz w:val="24"/>
        </w:rPr>
        <w:t>张新铭深钻专业，也注重跨专业合作。面对哈日扎项目V矿带矿石类型复杂、砷含量偏高的情况，张新铭主动对接选矿工作。“这个矿不像‘黑白相间的斑马’，而像一匹主体资源清楚、但局部带着‘黑色尾巴’的白马。”他打了个比方。</w:t>
      </w:r>
    </w:p>
    <w:p w14:paraId="23538C7D">
      <w:pPr>
        <w:spacing w:line="420" w:lineRule="exact"/>
        <w:ind w:firstLine="480" w:firstLineChars="200"/>
        <w:rPr>
          <w:rFonts w:hint="eastAsia" w:ascii="宋体" w:hAnsi="宋体" w:cs="宋体"/>
          <w:sz w:val="24"/>
        </w:rPr>
      </w:pPr>
      <w:r>
        <w:rPr>
          <w:rFonts w:hint="eastAsia" w:ascii="宋体" w:hAnsi="宋体" w:cs="宋体"/>
          <w:sz w:val="24"/>
        </w:rPr>
        <w:t>为搞清矿石类型和开发利用条件，他与科研院所专家反复沟通和试验验证，共同提出选矿方案。他还大胆作出判断，也许今天的“黑尾巴”，在未来技术和市场条件成熟时，会变成有价值的资源。</w:t>
      </w:r>
    </w:p>
    <w:p w14:paraId="02FEC8CF">
      <w:pPr>
        <w:spacing w:line="420" w:lineRule="exact"/>
        <w:ind w:firstLine="480" w:firstLineChars="200"/>
        <w:rPr>
          <w:rFonts w:hint="eastAsia" w:ascii="宋体" w:hAnsi="宋体" w:cs="宋体"/>
          <w:sz w:val="24"/>
        </w:rPr>
      </w:pPr>
      <w:r>
        <w:rPr>
          <w:rFonts w:hint="eastAsia" w:ascii="宋体" w:hAnsi="宋体" w:cs="宋体"/>
          <w:sz w:val="24"/>
        </w:rPr>
        <w:t>从一个专注于地质的研究者，逐渐成为要兼顾选矿、开发、投资和经济评价的多面手，他就是在这样的具体项目中一步步历练出来的。此后，张新铭被借调至集团公司规划发展部，迎来了从技术岗到战略岗的跨越。在撰写秘鲁劳拉锌多金属矿收购项目投资审核报告期间，他顶住窗口期紧、研判要求高的压力，结合基层经验理顺了技术判断与投资结论，高质量完成报告，为公司决策提供了有力支撑。</w:t>
      </w:r>
    </w:p>
    <w:p w14:paraId="2128B440">
      <w:pPr>
        <w:spacing w:line="420" w:lineRule="exact"/>
        <w:ind w:firstLine="480" w:firstLineChars="200"/>
        <w:rPr>
          <w:rFonts w:hint="eastAsia" w:ascii="宋体" w:hAnsi="宋体" w:cs="宋体"/>
          <w:sz w:val="24"/>
        </w:rPr>
      </w:pPr>
      <w:r>
        <w:rPr>
          <w:rFonts w:hint="eastAsia" w:ascii="宋体" w:hAnsi="宋体" w:cs="宋体"/>
          <w:sz w:val="24"/>
        </w:rPr>
        <w:t>这次经历拓宽了他的全局视野，回到青海后，他的心更加笃定：“在高原上，青稞熟得晚，油菜花开得也晚。但越是经历风雪，越能扎根土地、长出自己的味道。”这种“扎根”的韧劲，构成了他职业选择的底色。</w:t>
      </w:r>
    </w:p>
    <w:p w14:paraId="26BCEF35">
      <w:pPr>
        <w:spacing w:line="420" w:lineRule="exact"/>
        <w:ind w:firstLine="480" w:firstLineChars="200"/>
        <w:rPr>
          <w:rFonts w:hint="eastAsia" w:ascii="宋体" w:hAnsi="宋体" w:cs="宋体"/>
          <w:sz w:val="24"/>
        </w:rPr>
      </w:pPr>
      <w:r>
        <w:rPr>
          <w:rFonts w:hint="eastAsia" w:ascii="宋体" w:hAnsi="宋体" w:cs="宋体"/>
          <w:sz w:val="24"/>
        </w:rPr>
        <w:t xml:space="preserve"> “想要和得到之间还有个做到。”他常以这句话自勉，“所谓‘做到’，就是坚持资源报国的信念不动摇，提升本领的努力不松劲，把眼前该做的事一件一件做好。”这是他对自己职业成长朴素的理解。</w:t>
      </w:r>
    </w:p>
    <w:p w14:paraId="1E6666D0">
      <w:pPr>
        <w:spacing w:line="420" w:lineRule="exact"/>
        <w:ind w:firstLine="480" w:firstLineChars="200"/>
        <w:rPr>
          <w:rFonts w:ascii="宋体" w:hAnsi="宋体" w:cs="宋体"/>
          <w:sz w:val="24"/>
        </w:rPr>
      </w:pPr>
      <w:r>
        <w:rPr>
          <w:rFonts w:hint="eastAsia" w:ascii="宋体" w:hAnsi="宋体" w:cs="宋体"/>
          <w:sz w:val="24"/>
        </w:rPr>
        <w:t>（光明日报记者 王鲁婧）</w:t>
      </w:r>
    </w:p>
    <w:p w14:paraId="72141A41">
      <w:pPr>
        <w:spacing w:line="420" w:lineRule="exact"/>
        <w:ind w:firstLine="482" w:firstLineChars="200"/>
        <w:rPr>
          <w:rFonts w:hint="eastAsia" w:ascii="宋体" w:hAnsi="宋体" w:cs="宋体"/>
          <w:b/>
          <w:bCs/>
          <w:sz w:val="24"/>
        </w:rPr>
      </w:pPr>
      <w:r>
        <w:rPr>
          <w:rFonts w:hint="eastAsia" w:ascii="宋体" w:hAnsi="宋体" w:cs="宋体"/>
          <w:b/>
          <w:bCs/>
          <w:sz w:val="24"/>
        </w:rPr>
        <w:t>从“经验+”到“AI+”</w:t>
      </w:r>
    </w:p>
    <w:p w14:paraId="0F2B460A">
      <w:pPr>
        <w:spacing w:line="420" w:lineRule="exact"/>
        <w:ind w:firstLine="480" w:firstLineChars="200"/>
        <w:rPr>
          <w:rFonts w:ascii="宋体" w:hAnsi="宋体" w:cs="宋体"/>
          <w:sz w:val="24"/>
        </w:rPr>
      </w:pPr>
      <w:r>
        <w:rPr>
          <w:rFonts w:hint="eastAsia" w:ascii="宋体" w:hAnsi="宋体" w:cs="宋体"/>
          <w:sz w:val="24"/>
        </w:rPr>
        <w:t>中国宝武钢铁集团有限公司宝山钢铁股份有限公司（以下简称“宝钢股份”）的生产车间里，钢水在炉中沸腾翻涌。几名年轻人紧盯控制屏幕上跳动的数字，围着老师傅问个不停。他们是刚从象牙塔走出的毕业生，年轻，却“有大想法”，想用人工智能技术为钢铁行业安装“智慧大脑”。</w:t>
      </w:r>
    </w:p>
    <w:p w14:paraId="090D8693">
      <w:pPr>
        <w:spacing w:line="420" w:lineRule="exact"/>
        <w:ind w:firstLine="480" w:firstLineChars="200"/>
        <w:rPr>
          <w:rFonts w:hint="eastAsia" w:ascii="宋体" w:hAnsi="宋体" w:cs="宋体"/>
          <w:sz w:val="24"/>
        </w:rPr>
      </w:pPr>
      <w:r>
        <w:rPr>
          <w:rFonts w:hint="eastAsia" w:ascii="宋体" w:hAnsi="宋体" w:cs="宋体"/>
          <w:sz w:val="24"/>
        </w:rPr>
        <w:t>　为什么要给钢铁生产安装“智慧大脑”？</w:t>
      </w:r>
    </w:p>
    <w:p w14:paraId="305BCCC1">
      <w:pPr>
        <w:spacing w:line="420" w:lineRule="exact"/>
        <w:ind w:firstLine="480" w:firstLineChars="200"/>
        <w:rPr>
          <w:rFonts w:hint="eastAsia" w:ascii="宋体" w:hAnsi="宋体" w:cs="宋体"/>
          <w:sz w:val="24"/>
        </w:rPr>
      </w:pPr>
      <w:r>
        <w:rPr>
          <w:rFonts w:hint="eastAsia" w:ascii="宋体" w:hAnsi="宋体" w:cs="宋体"/>
          <w:sz w:val="24"/>
        </w:rPr>
        <w:t xml:space="preserve"> “我们面对的，是传统钢铁行业的‘老大难’问题。”宝钢股份钢铁AI决策优化技术研发团队负责人、首席研究员贾树晋解释道，在“一公司多基地”管理模式下，每天都有海量生产订单涌向各个生产基地，但规模化生产能力难以匹配多品种、小批量订单需求。同时，生产流程复杂，一个小失误就可能带来大损失。怎样把订单分配到最合适的基地和产线？如何减少各工序的浪费与余材积压？这让不少钢厂“犯了难”。</w:t>
      </w:r>
    </w:p>
    <w:p w14:paraId="1EFD574C">
      <w:pPr>
        <w:spacing w:line="420" w:lineRule="exact"/>
        <w:ind w:firstLine="480" w:firstLineChars="200"/>
        <w:rPr>
          <w:rFonts w:hint="eastAsia" w:ascii="宋体" w:hAnsi="宋体" w:cs="宋体"/>
          <w:sz w:val="24"/>
        </w:rPr>
      </w:pPr>
      <w:r>
        <w:rPr>
          <w:rFonts w:hint="eastAsia" w:ascii="宋体" w:hAnsi="宋体" w:cs="宋体"/>
          <w:sz w:val="24"/>
        </w:rPr>
        <w:t>“依靠人工传统经验来‘拍板定调’已经过时了。”团队中的95后研究员杨子凝说，“AI为钢铁行业发展提供了更多选项：高质量的数据像血液，驱动生产线运行；大模型提供智能方案，把复杂的决策简单化——钢铁生产也可以省时、省力又省钱！”</w:t>
      </w:r>
    </w:p>
    <w:p w14:paraId="4F41B1F0">
      <w:pPr>
        <w:spacing w:line="420" w:lineRule="exact"/>
        <w:ind w:firstLine="480" w:firstLineChars="200"/>
        <w:rPr>
          <w:rFonts w:hint="eastAsia" w:ascii="宋体" w:hAnsi="宋体" w:cs="宋体"/>
          <w:sz w:val="24"/>
        </w:rPr>
      </w:pPr>
      <w:r>
        <w:rPr>
          <w:rFonts w:hint="eastAsia" w:ascii="宋体" w:hAnsi="宋体" w:cs="宋体"/>
          <w:sz w:val="24"/>
        </w:rPr>
        <w:t>求新求变并不容易。为实现设想，年轻人把研究室搬到了生产线旁。“经验丰富的老师傅，最明白生产环节的具体需求，我们把他们几十年的经验编进算法，就有可能做到‘对症下药’。”杨子凝介绍。</w:t>
      </w:r>
    </w:p>
    <w:p w14:paraId="03BA8819">
      <w:pPr>
        <w:spacing w:line="420" w:lineRule="exact"/>
        <w:ind w:firstLine="480" w:firstLineChars="200"/>
        <w:rPr>
          <w:rFonts w:hint="eastAsia" w:ascii="宋体" w:hAnsi="宋体" w:cs="宋体"/>
          <w:sz w:val="24"/>
        </w:rPr>
      </w:pPr>
      <w:r>
        <w:rPr>
          <w:rFonts w:hint="eastAsia" w:ascii="宋体" w:hAnsi="宋体" w:cs="宋体"/>
          <w:sz w:val="24"/>
        </w:rPr>
        <w:t>生产线上的钻研，结出了看得见摸得着的成果：团队自主研发的全流程余材智能匹配系统实现24小时全自动运转，大幅降低库存积压并缩短订单交货期；钢铁物流线路“导航”系统精准覆盖全公司六个物流服务中心，为复杂的物流网络规划最优线路，年降本超千万元……如今，团队协同相关业务部门自主研发的30余套AI决策模型系统，已覆盖采购、制造、销售等产业链关键环节。</w:t>
      </w:r>
    </w:p>
    <w:p w14:paraId="7E1AE3A7">
      <w:pPr>
        <w:spacing w:line="420" w:lineRule="exact"/>
        <w:ind w:firstLine="480" w:firstLineChars="200"/>
        <w:rPr>
          <w:rFonts w:hint="eastAsia" w:ascii="宋体" w:hAnsi="宋体" w:cs="宋体"/>
          <w:sz w:val="24"/>
        </w:rPr>
      </w:pPr>
      <w:r>
        <w:rPr>
          <w:rFonts w:hint="eastAsia" w:ascii="宋体" w:hAnsi="宋体" w:cs="宋体"/>
          <w:sz w:val="24"/>
        </w:rPr>
        <w:t>“团队的14名成员中，有8个是90后，他们已经成长为既懂钢铁又懂AI的复合型人才。”贾树晋说，团队正努力打造钢铁产业的“虚拟工厂”，进行决策方案的预测、仿真与迭代，通过虚拟世界的千百次试错来降低成本，助力现实生产的进步。</w:t>
      </w:r>
    </w:p>
    <w:p w14:paraId="530F0E5E">
      <w:pPr>
        <w:spacing w:line="420" w:lineRule="exact"/>
        <w:ind w:firstLine="480" w:firstLineChars="200"/>
        <w:rPr>
          <w:rFonts w:hint="eastAsia" w:ascii="宋体" w:hAnsi="宋体" w:cs="宋体"/>
          <w:sz w:val="24"/>
        </w:rPr>
      </w:pPr>
      <w:r>
        <w:rPr>
          <w:rFonts w:hint="eastAsia" w:ascii="宋体" w:hAnsi="宋体" w:cs="宋体"/>
          <w:sz w:val="24"/>
        </w:rPr>
        <w:t>“我们正站在传统与前沿的交汇点上，‘AI+制造’为我们提供了广阔的发展平台与创新创业新机遇。”在团队看来，走跨界融合的成长之路，需要的是大胆创新和耐心钻研。他们希望发现更多新技术的应用场景，不断为钢铁行业的发展贡献更多智慧。</w:t>
      </w:r>
    </w:p>
    <w:p w14:paraId="03A7022C">
      <w:pPr>
        <w:spacing w:line="420" w:lineRule="exact"/>
        <w:ind w:firstLine="480" w:firstLineChars="200"/>
        <w:rPr>
          <w:rFonts w:ascii="宋体" w:hAnsi="宋体" w:cs="宋体"/>
          <w:sz w:val="24"/>
        </w:rPr>
      </w:pPr>
    </w:p>
    <w:p w14:paraId="4ADA957F">
      <w:pPr>
        <w:spacing w:line="420" w:lineRule="exact"/>
        <w:ind w:firstLine="480" w:firstLineChars="200"/>
        <w:jc w:val="right"/>
        <w:rPr>
          <w:rFonts w:ascii="宋体" w:hAnsi="宋体" w:cs="宋体"/>
          <w:sz w:val="24"/>
        </w:rPr>
      </w:pPr>
      <w:r>
        <w:rPr>
          <w:rFonts w:hint="eastAsia" w:ascii="宋体" w:hAnsi="宋体" w:cs="宋体"/>
          <w:sz w:val="24"/>
        </w:rPr>
        <w:t>　</w:t>
      </w:r>
      <w:r>
        <w:rPr>
          <w:rFonts w:ascii="宋体" w:hAnsi="宋体" w:cs="宋体"/>
          <w:sz w:val="24"/>
        </w:rPr>
        <w:t>　《光明日报》（2026年05月04日 08版）</w:t>
      </w:r>
    </w:p>
    <w:p w14:paraId="0916AF97">
      <w:pPr>
        <w:spacing w:line="420" w:lineRule="exact"/>
      </w:pPr>
    </w:p>
    <w:p w14:paraId="5AC1B2B9">
      <w:pPr>
        <w:widowControl/>
        <w:jc w:val="left"/>
      </w:pPr>
      <w:r>
        <w:br w:type="page"/>
      </w:r>
    </w:p>
    <w:p w14:paraId="094AE43C">
      <w:pPr>
        <w:widowControl/>
        <w:spacing w:before="100" w:beforeAutospacing="1" w:after="100" w:afterAutospacing="1"/>
        <w:jc w:val="center"/>
        <w:outlineLvl w:val="1"/>
        <w:rPr>
          <w:rFonts w:ascii="方正大标宋简体" w:hAnsi="方正大标宋简体" w:eastAsia="方正大标宋简体" w:cs="宋体"/>
          <w:b/>
          <w:bCs/>
          <w:color w:val="333333"/>
          <w:kern w:val="36"/>
          <w:sz w:val="44"/>
          <w:szCs w:val="44"/>
          <w:lang w:val="en"/>
        </w:rPr>
      </w:pPr>
      <w:r>
        <w:rPr>
          <w:rFonts w:ascii="方正大标宋简体" w:hAnsi="方正大标宋简体" w:eastAsia="方正大标宋简体" w:cs="宋体"/>
          <w:b/>
          <w:bCs/>
          <w:color w:val="333333"/>
          <w:kern w:val="36"/>
          <w:sz w:val="44"/>
          <w:szCs w:val="44"/>
          <w:lang w:val="en"/>
        </w:rPr>
        <w:t>立足岗位作贡献 青春奋进勇担当</w:t>
      </w:r>
    </w:p>
    <w:p w14:paraId="3C3716AD">
      <w:pPr>
        <w:widowControl/>
        <w:spacing w:before="100" w:beforeAutospacing="1" w:after="100" w:afterAutospacing="1"/>
        <w:jc w:val="center"/>
        <w:outlineLvl w:val="1"/>
        <w:rPr>
          <w:rFonts w:ascii="宋体" w:hAnsi="宋体" w:cs="宋体"/>
          <w:color w:val="333333"/>
          <w:kern w:val="36"/>
          <w:sz w:val="24"/>
          <w:lang w:val="en"/>
        </w:rPr>
      </w:pPr>
      <w:r>
        <w:rPr>
          <w:rFonts w:ascii="宋体" w:hAnsi="宋体" w:cs="宋体"/>
          <w:color w:val="333333"/>
          <w:kern w:val="36"/>
          <w:sz w:val="24"/>
          <w:lang w:val="en"/>
        </w:rPr>
        <w:t>记者周欢、宋朝军、赵景锋、曹文轩、韩鑫、刘军国、方圆报道</w:t>
      </w:r>
    </w:p>
    <w:p w14:paraId="3DC56F6F">
      <w:pPr>
        <w:widowControl/>
        <w:spacing w:line="300" w:lineRule="auto"/>
        <w:ind w:firstLine="480" w:firstLineChars="200"/>
        <w:outlineLvl w:val="1"/>
        <w:rPr>
          <w:rFonts w:ascii="宋体" w:hAnsi="宋体" w:cs="宋体"/>
          <w:color w:val="333333"/>
          <w:kern w:val="36"/>
          <w:sz w:val="24"/>
          <w:lang w:val="en"/>
        </w:rPr>
      </w:pPr>
      <w:r>
        <w:rPr>
          <w:rFonts w:hint="eastAsia" w:ascii="宋体" w:hAnsi="宋体" w:cs="宋体"/>
          <w:color w:val="333333"/>
          <w:kern w:val="36"/>
          <w:sz w:val="24"/>
          <w:lang w:val="en"/>
        </w:rPr>
        <w:t>希望寄予青年，实干成就伟业。</w:t>
      </w:r>
    </w:p>
    <w:p w14:paraId="02E72EFB">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在五四青年节到来之际，习近平总书记给中国青年五四奖章暨新时代青年先锋奖获奖者代表回信，向全国各族青年致以节日祝贺并提出殷切期望：“把个人追求融入国家发展大局，立足各自岗位不断创造新业绩，在新征程上贡献青春力量。”</w:t>
      </w:r>
    </w:p>
    <w:p w14:paraId="3B9829A1">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“五一”假期，神州大地上，坚守岗位、拼搏不息的身影中，不乏挺膺担当、实干奉献的青年，他们在推进中国式现代化的广阔舞台上绽放出绚丽的青春光彩。</w:t>
      </w:r>
    </w:p>
    <w:p w14:paraId="2AEBBC00">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尽职尽责，做好节日保障</w:t>
      </w:r>
    </w:p>
    <w:p w14:paraId="57AB7DE1">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巍巍井冈山，不朽英雄气。江西吉安市井冈山风景名胜区，清晨的黄洋界云雾缭绕、山风微凉。</w:t>
      </w:r>
    </w:p>
    <w:p w14:paraId="1BC36BE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井冈山革命博物馆青年讲解员尹淳昕调试好设备，走向黄洋界炮台，游客向前围拢。侧身指向炮台外那片幽深的山谷，尹淳昕讲解道：“当年就在那里，不足一个营的红军，打退了敌人4个团的进攻……”</w:t>
      </w:r>
    </w:p>
    <w:p w14:paraId="1B8C9B4C">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五一”假期，客流量增加，5月3日一上午，尹淳昕连续接待了5个参观团，服务游客150多人次。今年27岁的尹淳昕，参与讲解工作已有3年，几乎每个节假日都坚守在岗位一线，“能把井冈山的故事讲给更多人听，很有意义，不觉得辛苦！”</w:t>
      </w:r>
    </w:p>
    <w:p w14:paraId="1B206AE4">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5月3日凌晨，国铁兰州局兰州车辆段兰州西动车所检修库内灯火如昼。</w:t>
      </w:r>
    </w:p>
    <w:p w14:paraId="42C24B3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90后地勤机械师满正云俯身钻进动车组检修地沟，借着手电筒的光亮，发现一处闸片即将磨耗到限。他当即通知专修人员，消除安全隐患，确保列车准点上线运行。</w:t>
      </w:r>
    </w:p>
    <w:p w14:paraId="12A230D0">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工作10年来，满正云累计完成动车组检修7000余组，排查整改各类安全隐患1200余处。“检修工作容不得半点马虎，我们将全力守护乘客和列车安全。”满正云说。</w:t>
      </w:r>
    </w:p>
    <w:p w14:paraId="2E9D64C0">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奋力攻坚，坚守建设一线</w:t>
      </w:r>
    </w:p>
    <w:p w14:paraId="0DFC0846">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挖坑、培土、浇灌……天刚蒙蒙亮，内蒙古通辽市科尔沁左翼后旗束力古台防沙治沙项目区已是一片繁忙。</w:t>
      </w:r>
    </w:p>
    <w:p w14:paraId="69DF3E6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刚平整好的沙丘上，项目区现场负责人王恒杰栽下一棵樟子松苗。一把擦去额头的汗水，他指着周围的树苗说：“等这些树苗‘站’住了，这片沙丘就被‘锁’住了。现在是植树造林的黄金窗口期，苗木成活率最高，一刻也不能耽误。”</w:t>
      </w:r>
    </w:p>
    <w:p w14:paraId="08CE9078">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束力古台防沙治沙项目是“三北”工程六期的重要组成部分，计划在“五一”假期完成今年的全部苗木栽植任务，实现区域内流动、半固定沙地的全面治理。“我将用心呵护每一株苗木，为美丽中国建设贡献青春力量。”90后王恒杰语气坚定。</w:t>
      </w:r>
    </w:p>
    <w:p w14:paraId="5B7AC08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机器轰鸣，焊花闪烁。“五一”假期，海南海口市横沟村城市更新项目（二期）正加紧施工，建设者们全力冲刺施工目标，力争项目早日竣工。届时，曾经老旧杂乱的城中村将变身路网完善、学校配套齐全、公园绿地环绕的宜居新社区，安置700余户村民，实现横沟村整体回迁。</w:t>
      </w:r>
    </w:p>
    <w:p w14:paraId="4088DF36">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36岁的宋东升是海口中交海投城市更新发展有限公司工程部经理，一大早，他便来到项目施工现场，逐一检查施工机械和防护设施、排查安全隐患，不知不觉间，汗水已浸透工装。“假期多干一些，就能让村民们早日住进新房。”宋东升说，“坚守岗位，我们感到很充实、很幸福。”</w:t>
      </w:r>
    </w:p>
    <w:p w14:paraId="24721702">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用心用情，服务温暖民生</w:t>
      </w:r>
    </w:p>
    <w:p w14:paraId="61E342F4">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湖南长沙市，37岁的快递员林新征的电动三轮车上装满包裹，座位旁还放着几个加急件。“今天早上已经送了97件。”林新征的额头上满是汗珠，“能把快递及时送到大家手中，再忙也开心。”</w:t>
      </w:r>
    </w:p>
    <w:p w14:paraId="34730349">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“五一”假期，快递量较平日增长不少，林新征和同事们从早上7点开始就到网点分拣装车。从业14年来，他累计派送快递超百万件，始终保持服务“零投诉”，今年还荣获“全国五一劳动奖章”。</w:t>
      </w:r>
    </w:p>
    <w:p w14:paraId="4E25A4C4">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心系群众，实干担当。“各项指标正在恢复正常，再观察两天就可以出院。”5月3日上午，浙江大学医学院附属第一医院肝胆胰外科病房，90后副主任医师陈怡文对患者张女士说。</w:t>
      </w:r>
    </w:p>
    <w:p w14:paraId="4273CE87">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前两天，张女士因腹痛被送来急诊。陈怡文第一时间赶到，紧急手术后，张女士转危为安。“五一”假期，陈怡文一天查房、一天门诊、一天夜班，“我们不会松懈，努力守护好群众的生命健康”。</w:t>
      </w:r>
    </w:p>
    <w:p w14:paraId="3B0B8A59">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“多亏了援边工作队，真是帮大忙了！”5月3日，黑龙江鹤岗市绥滨县中兴村养殖户马丙峰悬着的心总算放了下来。</w:t>
      </w:r>
    </w:p>
    <w:p w14:paraId="2A32DB7E">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得知马丙峰家新进棚的鹅雏精神萎靡，东北农业大学90后教师、援边工作队队员郭佳莹第一时间赶到现场。为了尽快“医”好小鹅雏，郭佳莹利用“五一”假期，手把手指导马丙峰调控棚舍温湿度，细化饲料投喂等饲养环节，严格把控育雏环境，最终让小鹅雏又开始欢快进食了。</w:t>
      </w:r>
    </w:p>
    <w:p w14:paraId="2321751C">
      <w:pPr>
        <w:widowControl/>
        <w:spacing w:line="300" w:lineRule="auto"/>
        <w:ind w:firstLine="480" w:firstLineChars="200"/>
        <w:outlineLvl w:val="1"/>
        <w:rPr>
          <w:rFonts w:ascii="宋体" w:hAnsi="宋体" w:cs="宋体"/>
          <w:color w:val="333333"/>
          <w:kern w:val="36"/>
          <w:sz w:val="24"/>
          <w:lang w:val="en"/>
        </w:rPr>
      </w:pPr>
      <w:r>
        <w:rPr>
          <w:rFonts w:hint="eastAsia" w:ascii="宋体" w:hAnsi="宋体" w:cs="宋体"/>
          <w:color w:val="333333"/>
          <w:kern w:val="36"/>
          <w:sz w:val="24"/>
          <w:lang w:val="en"/>
        </w:rPr>
        <w:t xml:space="preserve"> “十五五”开局之年，青年建功正当其时。各行各业的青年劳动者在推动经济社会高质量发展中发挥主力军作用、展现主人翁风采，不断创造新业绩。</w:t>
      </w:r>
    </w:p>
    <w:p w14:paraId="428BC925">
      <w:pPr>
        <w:jc w:val="right"/>
        <w:rPr>
          <w:rFonts w:ascii="宋体" w:hAnsi="宋体"/>
          <w:sz w:val="24"/>
        </w:rPr>
      </w:pPr>
      <w:r>
        <w:rPr>
          <w:rFonts w:ascii="宋体" w:hAnsi="宋体"/>
          <w:sz w:val="24"/>
        </w:rPr>
        <w:t>《人民日报》（2026年05月04日 第 01 版）</w:t>
      </w:r>
    </w:p>
    <w:p w14:paraId="07B06CE8">
      <w:pPr>
        <w:widowControl/>
        <w:spacing w:before="100" w:beforeAutospacing="1" w:after="100" w:afterAutospacing="1"/>
        <w:jc w:val="center"/>
        <w:outlineLvl w:val="1"/>
        <w:rPr>
          <w:rFonts w:ascii="方正大标宋简体" w:hAnsi="方正大标宋简体" w:eastAsia="方正大标宋简体" w:cs="宋体"/>
          <w:b/>
          <w:bCs/>
          <w:color w:val="333333"/>
          <w:kern w:val="36"/>
          <w:sz w:val="44"/>
          <w:szCs w:val="44"/>
          <w:lang w:val="en"/>
        </w:rPr>
      </w:pPr>
      <w:r>
        <w:rPr>
          <w:rFonts w:ascii="方正大标宋简体" w:hAnsi="方正大标宋简体" w:eastAsia="方正大标宋简体" w:cs="宋体"/>
          <w:b/>
          <w:bCs/>
          <w:color w:val="333333"/>
          <w:kern w:val="36"/>
          <w:sz w:val="44"/>
          <w:szCs w:val="44"/>
          <w:lang w:val="en"/>
        </w:rPr>
        <w:t>以实干担当书写无悔青春</w:t>
      </w:r>
    </w:p>
    <w:p w14:paraId="765F0FBE">
      <w:pPr>
        <w:jc w:val="center"/>
        <w:rPr>
          <w:rFonts w:ascii="宋体" w:hAnsi="宋体"/>
          <w:sz w:val="24"/>
        </w:rPr>
      </w:pPr>
      <w:r>
        <w:rPr>
          <w:rFonts w:ascii="宋体" w:hAnsi="宋体"/>
          <w:sz w:val="24"/>
        </w:rPr>
        <w:t>盛玉雷</w:t>
      </w:r>
    </w:p>
    <w:p w14:paraId="6F06E099">
      <w:pPr>
        <w:jc w:val="center"/>
        <w:rPr>
          <w:rFonts w:hint="eastAsia" w:ascii="宋体" w:hAnsi="宋体"/>
          <w:sz w:val="24"/>
        </w:rPr>
      </w:pPr>
    </w:p>
    <w:p w14:paraId="50B09087">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“以实干担当书写无悔青春”“在新征程上贡献青春力量”，在五四青年节到来之际，习近平总书记的勉励与期许，激励着广大青年立足各自岗位不断创造新业绩。</w:t>
      </w:r>
    </w:p>
    <w:p w14:paraId="044721D6">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最近，李创业的“创业”故事引发网友关注。</w:t>
      </w:r>
    </w:p>
    <w:p w14:paraId="1FF7770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这是他艰难的“行走”——因患小儿麻痹症，只能蹲在地上前行。</w:t>
      </w:r>
    </w:p>
    <w:p w14:paraId="3E2A3DD4">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这是他挺拔的“站立”——从河南奔赴新疆开了家诊所，门口的灯24小时常亮，只要患者需要就上门出诊，对家境困难的还减免费用。</w:t>
      </w:r>
    </w:p>
    <w:p w14:paraId="1A9133AA">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“青春由磨砺而出彩，人生因奋斗而升华。”</w:t>
      </w:r>
    </w:p>
    <w:p w14:paraId="412A125D">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逆境赋予生命更深沉的力量。网友赞誉：“我比先生高一米，先生高我过昆仑。”李创业自己坦言：“每个人的人生都要爬过一座又一座的山，只是我面前的山更高一些。虽然慢一点，但总会爬过去的。”</w:t>
      </w:r>
    </w:p>
    <w:p w14:paraId="1216D4AF">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一个只能“蹲行”的身躯，依然志在向上攀登，关键在不屈的精神、大写的人格。</w:t>
      </w:r>
    </w:p>
    <w:p w14:paraId="7A94C899">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西藏山南市浪卡子县普玛江塘乡，海拔5373米，自然环境极为恶劣，青年民警无人言退，在雪域边关熔铸热血诗行。“人生没有白吃的苦”，这不是美化困难，而是礼赞峭壁上绽放的花、歌颂风沙中挺立的树。</w:t>
      </w:r>
    </w:p>
    <w:p w14:paraId="190D66B8">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有人无惧挫折、不断奋起，有人不畏困苦、勇毅前行，新时代青年心中坚定的信仰、舍我其谁的担当、压倒困难而不被困难压倒的气概，源源不断地汇聚起中国号巨轮劈波斩浪、驶向未来的力量。</w:t>
      </w:r>
    </w:p>
    <w:p w14:paraId="203BD992">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“选择吃苦也就选择了收获，选择奉献也就选择了高尚”，与人民一道拼搏、同祖国一道前进，就能在新时代新天地中找到人生出彩的方向。</w:t>
      </w:r>
    </w:p>
    <w:p w14:paraId="00CEBC9E">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求学从医，不是因为“有钱挣”“受尊崇”。李创业所追求的，是“被人需要是我最幸福的时刻”，是“做一个有价值的人”。</w:t>
      </w:r>
    </w:p>
    <w:p w14:paraId="633ED081">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谁的青春都曾困惑，也会泥泞。然而，决定人生分野的，恰恰是关键的“下一步”，是在心灵迷雾中徘徊踟蹰，还是朝着祖国和人民需要的地方大踏步前进？</w:t>
      </w:r>
    </w:p>
    <w:p w14:paraId="3D188CCA">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95后青年仲麟考问自己，“如果梭梭能在沙漠扎根，年轻人为什么不能？”在“读了大学还回来吃沙子”的质疑中，他扛起铁锹回到了民勤，带领团队累计造林7000余亩。新农人朱霞笃信“我的根始终扎在这片黄土地里”，和青年伙伴们实现5800亩土地全程机械化作业，年产粮食达5000多吨。</w:t>
      </w:r>
    </w:p>
    <w:p w14:paraId="69D963F3">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青春何为？时代是见证者，人民是阅卷人。</w:t>
      </w:r>
    </w:p>
    <w:p w14:paraId="451F2530">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青年有闯劲，也要有韧劲。坚持不懈、跬步致远，执着托举梦想，专注造就不凡。</w:t>
      </w:r>
    </w:p>
    <w:p w14:paraId="4A33BC8D">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走红后，李创业拒绝网络“包装”，“那不是我想要的生活，我的梦想就是当医生”，希望“多学一点，兴许就能多治好一个人”。</w:t>
      </w:r>
    </w:p>
    <w:p w14:paraId="398A08B1">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比起一时激情，追梦的信念、敬业的精神、踏实的努力更加可贵。90后教授胡笑添锚定“心无旁骛把一件事做‘精’，就是成功”，带领研究小组潜心钻研，探索出湿法制备技术，推动柔性钙钛矿太阳能电池实现量产。</w:t>
      </w:r>
    </w:p>
    <w:p w14:paraId="5EBD152E">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由此想到，习近平总书记对青年研发人员讲的一番话。</w:t>
      </w:r>
    </w:p>
    <w:p w14:paraId="05B1F350">
      <w:pPr>
        <w:widowControl/>
        <w:spacing w:line="300" w:lineRule="auto"/>
        <w:ind w:firstLine="480" w:firstLineChars="200"/>
        <w:outlineLvl w:val="1"/>
        <w:rPr>
          <w:rFonts w:hint="eastAsia" w:ascii="宋体" w:hAnsi="宋体" w:cs="宋体"/>
          <w:color w:val="333333"/>
          <w:kern w:val="36"/>
          <w:sz w:val="24"/>
          <w:lang w:val="en"/>
        </w:rPr>
      </w:pPr>
      <w:r>
        <w:rPr>
          <w:rFonts w:hint="eastAsia" w:ascii="宋体" w:hAnsi="宋体" w:cs="宋体"/>
          <w:color w:val="333333"/>
          <w:kern w:val="36"/>
          <w:sz w:val="24"/>
          <w:lang w:val="en"/>
        </w:rPr>
        <w:t xml:space="preserve"> “我们说大器晚成，大器是什么？就是那些最好的东西、最高精尖的东西，这些东西都不是一下子可以做成的，都要下很大的功夫，甚至要用毕生精力。希望大家立志高远、脚踏实地，一步一步往前走，以十年磨一剑的韧劲，以‘一辈子办成一件事’的执着，成就有价值的人生。”</w:t>
      </w:r>
    </w:p>
    <w:p w14:paraId="164EB94E">
      <w:pPr>
        <w:widowControl/>
        <w:spacing w:line="300" w:lineRule="auto"/>
        <w:ind w:firstLine="480" w:firstLineChars="200"/>
        <w:outlineLvl w:val="1"/>
        <w:rPr>
          <w:rFonts w:ascii="宋体" w:hAnsi="宋体" w:cs="宋体"/>
          <w:color w:val="333333"/>
          <w:kern w:val="36"/>
          <w:sz w:val="24"/>
          <w:lang w:val="en"/>
        </w:rPr>
      </w:pPr>
      <w:r>
        <w:rPr>
          <w:rFonts w:hint="eastAsia" w:ascii="宋体" w:hAnsi="宋体" w:cs="宋体"/>
          <w:color w:val="333333"/>
          <w:kern w:val="36"/>
          <w:sz w:val="24"/>
          <w:lang w:val="en"/>
        </w:rPr>
        <w:t>青春何以不负？人生何以无悔？李创业等人的故事，是他们的作答，也是带给我们的启发。</w:t>
      </w:r>
    </w:p>
    <w:p w14:paraId="6527A194">
      <w:pPr>
        <w:rPr>
          <w:rFonts w:hint="eastAsia" w:ascii="宋体" w:hAnsi="宋体"/>
          <w:sz w:val="24"/>
        </w:rPr>
      </w:pPr>
    </w:p>
    <w:p w14:paraId="09F6CED1">
      <w:pPr>
        <w:widowControl/>
        <w:spacing w:line="300" w:lineRule="auto"/>
        <w:ind w:firstLine="480" w:firstLineChars="200"/>
        <w:jc w:val="right"/>
        <w:outlineLvl w:val="1"/>
        <w:rPr>
          <w:rFonts w:hint="eastAsia" w:ascii="宋体" w:hAnsi="宋体" w:cs="宋体"/>
          <w:color w:val="333333"/>
          <w:kern w:val="36"/>
          <w:sz w:val="24"/>
        </w:rPr>
      </w:pPr>
      <w:r>
        <w:rPr>
          <w:rFonts w:ascii="宋体" w:hAnsi="宋体" w:cs="宋体"/>
          <w:color w:val="333333"/>
          <w:kern w:val="36"/>
          <w:sz w:val="24"/>
        </w:rPr>
        <w:t>《人民日报》（2026年05月04日 第 04 版）</w:t>
      </w:r>
    </w:p>
    <w:p w14:paraId="77282EC1">
      <w:pPr>
        <w:rPr>
          <w:rFonts w:hint="eastAsia" w:ascii="宋体" w:hAnsi="宋体"/>
          <w:sz w:val="24"/>
        </w:rPr>
      </w:pPr>
      <w:r>
        <w:rPr>
          <w:rFonts w:hint="eastAsia" w:ascii="宋体" w:hAnsi="宋体"/>
          <w:sz w:val="24"/>
        </w:rPr>
        <w:br w:type="page"/>
      </w:r>
    </w:p>
    <w:p w14:paraId="553406C9">
      <w:pPr>
        <w:rPr>
          <w:rFonts w:hint="eastAsia" w:ascii="宋体" w:hAnsi="宋体"/>
          <w:sz w:val="24"/>
        </w:rPr>
      </w:pPr>
    </w:p>
    <w:p w14:paraId="0916AF99">
      <w:pPr>
        <w:pStyle w:val="7"/>
        <w:spacing w:before="120" w:beforeLines="50" w:beforeAutospacing="0" w:after="120" w:afterAutospacing="0" w:line="375" w:lineRule="atLeast"/>
        <w:jc w:val="center"/>
        <w:rPr>
          <w:rFonts w:ascii="黑体" w:eastAsia="黑体"/>
          <w:b/>
          <w:spacing w:val="30"/>
          <w:sz w:val="28"/>
          <w:szCs w:val="28"/>
        </w:rPr>
      </w:pPr>
      <w:r>
        <w:rPr>
          <w:rFonts w:hint="eastAsia" w:ascii="黑体" w:eastAsia="黑体"/>
          <w:b/>
          <w:sz w:val="28"/>
          <w:szCs w:val="28"/>
        </w:rPr>
        <w:t>浙江师范大学202</w:t>
      </w:r>
      <w:r>
        <w:rPr>
          <w:rFonts w:hint="eastAsia" w:ascii="黑体" w:eastAsia="黑体"/>
          <w:b/>
          <w:sz w:val="28"/>
          <w:szCs w:val="28"/>
          <w:lang w:val="en-US" w:eastAsia="zh-CN"/>
        </w:rPr>
        <w:t>6</w:t>
      </w:r>
      <w:r>
        <w:rPr>
          <w:rFonts w:hint="eastAsia" w:ascii="黑体" w:eastAsia="黑体"/>
          <w:b/>
          <w:sz w:val="28"/>
          <w:szCs w:val="28"/>
        </w:rPr>
        <w:t>年学生思想政治理论课社会实践工作计划</w:t>
      </w:r>
    </w:p>
    <w:p w14:paraId="0916AF9A">
      <w:pPr>
        <w:spacing w:before="120" w:beforeLines="50" w:after="120" w:afterLines="50" w:line="420" w:lineRule="exact"/>
        <w:ind w:right="-153" w:rightChars="-73" w:firstLine="562" w:firstLineChars="200"/>
        <w:jc w:val="left"/>
        <w:rPr>
          <w:rFonts w:ascii="黑体" w:hAnsi="黑体" w:eastAsia="黑体"/>
          <w:b/>
          <w:bCs/>
          <w:color w:val="000000"/>
          <w:sz w:val="28"/>
        </w:rPr>
      </w:pPr>
      <w:r>
        <w:rPr>
          <w:rFonts w:hint="eastAsia" w:ascii="黑体" w:hAnsi="黑体" w:eastAsia="黑体"/>
          <w:b/>
          <w:bCs/>
          <w:color w:val="000000"/>
          <w:sz w:val="28"/>
        </w:rPr>
        <w:t>一、指导思想</w:t>
      </w:r>
    </w:p>
    <w:p w14:paraId="6EBA1416">
      <w:pPr>
        <w:spacing w:before="120" w:beforeLines="50" w:after="120" w:afterLines="50" w:line="420" w:lineRule="exact"/>
        <w:ind w:right="-153" w:rightChars="-73"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在今年思想政治理论课社会实践过程中，我们要高举新时代中国特色社会主义伟大旗帜，以马克思列宁主义、毛泽东思想、邓小平理论、“三个代表”重要思想、科学发展观和习近平新时代中国特色社会主义思想为指导，坚持社会主义先进文化前进方向，全面贯彻党的教育方针，遵循大学生成长规律和教育规律；要认真组织广大学生深入学习、宣传、贯彻党的二十大、党的二十届三中全会、党的二十届四中全会精神，以及《总书记寄语广大青年建功奋进新征程》《胸怀远大理想矢志拼搏奋斗带动广大青年把个人追求融入国家发展大局》《在新征程上贡献青春力量——习近平总书记的回信激励广大青年拼搏奋斗》等的精神，把个人理想融入国家发展大局，在社会大熔炉中锤炼品德，坚定对马克思主义的信仰、对中国特色社会主义的信念、对中华民族伟大复兴中国梦的信心，立足本职岗位，不断提升专业能力，积极投身中国式现代化建设，在科技创新、乡村振兴、绿色发展、社会服务、卫国戍边等各领域各方面工作中争当排头兵和生力军，在服务人民、奉献社会中发光发热；自觉树立和践行社会主义核心价值观，自觉用中华优秀传统文化、革命文化、社会主义先进文化培根铸魂、启智润心，加强道德修养，明辨是非曲直，增强自我定力，矢志追求更有高度、更有境界、更有品位的人生；要锤炼坚强的意志和品格，培养奋勇争先的进取精神，历练不怕失败的心理素质，保持乐观向上的人生态度，敢于面对各种困难和挫折；要以强国建设、民族复兴为己任，争做有理想、有担当的新时代青年，坚定道路自信、理论自信、制度自信、文化自信，不断增强做中国人的志气、骨气、底气；以时不我待的责任感和使命感，投身强国建设、民族复兴的壮阔征程，以青春之我、奋斗之我在平凡岗位上创造不凡，在时代洪流中挺立潮头，跑出青年人的更好成绩；要攀登科技高峰、扎根基层一线、坚守平凡岗位，怀抱梦想又脚踏实地，敢想敢为又善作善成，书写生机盎然的青春中国壮美画卷；要紧跟党走，树立远大理想、担当时代责任、勇于砥砺奋斗，奋力谱写无愧于时代和人民的青春华章。</w:t>
      </w:r>
    </w:p>
    <w:p w14:paraId="0916AF9C">
      <w:pPr>
        <w:spacing w:before="120" w:beforeLines="50" w:after="120" w:afterLines="50" w:line="420" w:lineRule="exact"/>
        <w:ind w:right="-153" w:rightChars="-73" w:firstLine="562" w:firstLineChars="200"/>
        <w:jc w:val="left"/>
        <w:rPr>
          <w:rFonts w:ascii="黑体" w:hAnsi="黑体" w:eastAsia="黑体"/>
          <w:b/>
          <w:bCs/>
          <w:color w:val="000000"/>
          <w:sz w:val="28"/>
        </w:rPr>
      </w:pPr>
      <w:r>
        <w:rPr>
          <w:rFonts w:hint="eastAsia" w:ascii="黑体" w:hAnsi="黑体" w:eastAsia="黑体"/>
          <w:b/>
          <w:bCs/>
          <w:color w:val="000000"/>
          <w:sz w:val="28"/>
        </w:rPr>
        <w:t>二、实践主题</w:t>
      </w:r>
    </w:p>
    <w:p w14:paraId="6FD67611">
      <w:pPr>
        <w:spacing w:line="420" w:lineRule="exact"/>
        <w:ind w:right="25" w:rightChars="12" w:firstLine="560" w:firstLineChars="200"/>
        <w:rPr>
          <w:rFonts w:hint="eastAsia" w:ascii="仿宋" w:hAnsi="仿宋" w:eastAsia="仿宋"/>
          <w:color w:val="000000"/>
          <w:sz w:val="28"/>
          <w:szCs w:val="28"/>
        </w:rPr>
      </w:pPr>
      <w:r>
        <w:rPr>
          <w:rFonts w:hint="eastAsia" w:ascii="仿宋" w:hAnsi="仿宋" w:eastAsia="仿宋"/>
          <w:color w:val="000000"/>
          <w:sz w:val="28"/>
          <w:szCs w:val="28"/>
        </w:rPr>
        <w:t>我校今年思想政治理论课社会实践活动的主题是：坚定不移听党话、跟党走，胸怀远大理想，矢志拼搏奋斗，把个人追求融入国家发展大局，立足各自岗位不断创造新业绩，在新征程上贡献青春力量。</w:t>
      </w:r>
    </w:p>
    <w:p w14:paraId="0916AF9E">
      <w:pPr>
        <w:spacing w:line="420" w:lineRule="exact"/>
        <w:ind w:right="25" w:rightChars="12" w:firstLine="560" w:firstLineChars="200"/>
        <w:rPr>
          <w:rFonts w:ascii="仿宋" w:hAnsi="仿宋" w:eastAsia="仿宋"/>
          <w:color w:val="000000"/>
          <w:sz w:val="28"/>
          <w:szCs w:val="28"/>
        </w:rPr>
      </w:pPr>
      <w:r>
        <w:rPr>
          <w:rFonts w:hint="eastAsia" w:ascii="仿宋" w:hAnsi="仿宋" w:eastAsia="仿宋"/>
          <w:color w:val="000000"/>
          <w:sz w:val="28"/>
          <w:szCs w:val="28"/>
        </w:rPr>
        <w:t>在今年的思想政治理论课社会实践过程中，广大思想政治理论课社会实践指导教师要教育、鼓励和引导广大学生积极响应总书记“</w:t>
      </w:r>
      <w:r>
        <w:rPr>
          <w:rFonts w:ascii="仿宋" w:hAnsi="仿宋" w:eastAsia="仿宋"/>
          <w:color w:val="000000"/>
          <w:sz w:val="28"/>
          <w:szCs w:val="28"/>
        </w:rPr>
        <w:t>努力在为人民服务中茁壮成长、在艰苦奋斗中砥砺意志品质、在实践中增长工作本领</w:t>
      </w:r>
      <w:r>
        <w:rPr>
          <w:rFonts w:hint="eastAsia" w:ascii="仿宋" w:hAnsi="仿宋" w:eastAsia="仿宋"/>
          <w:color w:val="000000"/>
          <w:sz w:val="28"/>
          <w:szCs w:val="28"/>
        </w:rPr>
        <w:t>”的号召，深入我国和我省改革开放和社会主义现代化建设一线，了解和认识我国改革开放和社会主义现代化建设的巨大成就，尤其是近年来全国人民以习近平为核心的党中央坚强领导下，</w:t>
      </w:r>
      <w:r>
        <w:rPr>
          <w:rFonts w:ascii="仿宋" w:hAnsi="仿宋" w:eastAsia="仿宋"/>
          <w:color w:val="000000"/>
          <w:sz w:val="28"/>
          <w:szCs w:val="28"/>
        </w:rPr>
        <w:t>经济社会发展</w:t>
      </w:r>
      <w:r>
        <w:rPr>
          <w:rFonts w:hint="eastAsia" w:ascii="仿宋" w:hAnsi="仿宋" w:eastAsia="仿宋"/>
          <w:color w:val="000000"/>
          <w:sz w:val="28"/>
          <w:szCs w:val="28"/>
        </w:rPr>
        <w:t>取得的巨大成就，激发广大青年学生爱国奉献、求实创新、健康成长、奋发进取的主动性、积极性和创造性，增强广大青年学生热爱祖国、建设祖国、振兴中华的责任感、使命感和紧迫感，</w:t>
      </w:r>
      <w:r>
        <w:rPr>
          <w:rFonts w:ascii="仿宋" w:hAnsi="仿宋" w:eastAsia="仿宋"/>
          <w:color w:val="000000"/>
          <w:sz w:val="28"/>
          <w:szCs w:val="28"/>
        </w:rPr>
        <w:t>在</w:t>
      </w:r>
      <w:r>
        <w:rPr>
          <w:rFonts w:hint="eastAsia" w:ascii="仿宋" w:hAnsi="仿宋" w:eastAsia="仿宋"/>
          <w:color w:val="000000"/>
          <w:sz w:val="28"/>
          <w:szCs w:val="28"/>
        </w:rPr>
        <w:t>我国和我省开启全面建设社会主义现代化国家新征程</w:t>
      </w:r>
      <w:r>
        <w:rPr>
          <w:rFonts w:ascii="仿宋" w:hAnsi="仿宋" w:eastAsia="仿宋"/>
          <w:color w:val="000000"/>
          <w:sz w:val="28"/>
          <w:szCs w:val="28"/>
        </w:rPr>
        <w:t>中</w:t>
      </w:r>
      <w:r>
        <w:rPr>
          <w:rFonts w:hint="eastAsia" w:ascii="仿宋" w:hAnsi="仿宋" w:eastAsia="仿宋"/>
          <w:color w:val="000000"/>
          <w:sz w:val="28"/>
          <w:szCs w:val="28"/>
        </w:rPr>
        <w:t>，</w:t>
      </w:r>
      <w:r>
        <w:rPr>
          <w:rFonts w:ascii="仿宋" w:hAnsi="仿宋" w:eastAsia="仿宋"/>
          <w:color w:val="000000"/>
          <w:sz w:val="28"/>
          <w:szCs w:val="28"/>
        </w:rPr>
        <w:t>不惧风雨、勇挑重担，</w:t>
      </w:r>
      <w:r>
        <w:rPr>
          <w:rFonts w:hint="eastAsia" w:ascii="仿宋" w:hAnsi="仿宋" w:eastAsia="仿宋"/>
          <w:color w:val="000000"/>
          <w:sz w:val="28"/>
          <w:szCs w:val="28"/>
        </w:rPr>
        <w:t>立大志、明大德、成大才、担大任，努力成为堪当民族复兴重任的时代新人，不怕苦、不畏难、不惧牺牲，用臂膀扛起如山的责任，展现出青春激昂的风采，展现出中华民族的希望。</w:t>
      </w:r>
    </w:p>
    <w:p w14:paraId="0916AF9F">
      <w:pPr>
        <w:spacing w:before="120" w:beforeLines="50" w:after="120" w:afterLines="50" w:line="420" w:lineRule="exact"/>
        <w:ind w:right="-153" w:rightChars="-73" w:firstLine="559" w:firstLineChars="199"/>
        <w:jc w:val="left"/>
        <w:rPr>
          <w:rFonts w:ascii="黑体" w:hAnsi="黑体" w:eastAsia="黑体"/>
          <w:b/>
          <w:bCs/>
          <w:color w:val="000000"/>
          <w:sz w:val="28"/>
        </w:rPr>
      </w:pPr>
      <w:r>
        <w:rPr>
          <w:rFonts w:hint="eastAsia" w:ascii="黑体" w:hAnsi="黑体" w:eastAsia="黑体"/>
          <w:b/>
          <w:bCs/>
          <w:color w:val="000000"/>
          <w:sz w:val="28"/>
        </w:rPr>
        <w:t>三、实践内容</w:t>
      </w:r>
    </w:p>
    <w:p w14:paraId="0916AFA0">
      <w:pPr>
        <w:spacing w:line="420" w:lineRule="exact"/>
        <w:ind w:right="25" w:rightChars="12" w:firstLine="560" w:firstLineChars="200"/>
        <w:rPr>
          <w:rFonts w:ascii="仿宋" w:hAnsi="仿宋" w:eastAsia="仿宋"/>
          <w:color w:val="000000"/>
          <w:sz w:val="28"/>
          <w:szCs w:val="28"/>
        </w:rPr>
      </w:pPr>
      <w:r>
        <w:rPr>
          <w:rFonts w:hint="eastAsia" w:ascii="仿宋" w:hAnsi="仿宋" w:eastAsia="仿宋"/>
          <w:color w:val="000000"/>
          <w:sz w:val="28"/>
          <w:szCs w:val="28"/>
        </w:rPr>
        <w:t>我校今年的思想政治理论课社会实践活动内容，主要根据今年思想政治理论课社会实践主题和各门课程的特点、要求确定选题，设计和申报思想政治理论课社会实践项目，进行一次相关思想政治理论课社会实践活动。详情参见《浙江师范大学202</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年学生思想政治理论课社会实践选题》。</w:t>
      </w:r>
    </w:p>
    <w:p w14:paraId="0916AFA1">
      <w:pPr>
        <w:spacing w:before="120" w:beforeLines="50" w:after="120" w:afterLines="50" w:line="420" w:lineRule="exact"/>
        <w:ind w:right="-153" w:rightChars="-73" w:firstLine="562" w:firstLineChars="200"/>
        <w:jc w:val="left"/>
        <w:rPr>
          <w:rFonts w:ascii="黑体" w:hAnsi="黑体" w:eastAsia="黑体"/>
          <w:b/>
          <w:bCs/>
          <w:color w:val="000000"/>
          <w:sz w:val="28"/>
        </w:rPr>
      </w:pPr>
      <w:r>
        <w:rPr>
          <w:rFonts w:hint="eastAsia" w:ascii="黑体" w:hAnsi="黑体" w:eastAsia="黑体"/>
          <w:b/>
          <w:bCs/>
          <w:color w:val="000000"/>
          <w:sz w:val="28"/>
        </w:rPr>
        <w:t>四、具体安排和要求</w:t>
      </w:r>
    </w:p>
    <w:p w14:paraId="0916AFA2">
      <w:pPr>
        <w:spacing w:line="460" w:lineRule="exact"/>
        <w:ind w:left="-178" w:leftChars="-85" w:right="-153" w:rightChars="-73" w:firstLine="560" w:firstLineChars="200"/>
        <w:jc w:val="left"/>
        <w:rPr>
          <w:rFonts w:ascii="仿宋" w:hAnsi="仿宋" w:eastAsia="仿宋"/>
          <w:color w:val="000000"/>
          <w:sz w:val="28"/>
          <w:szCs w:val="28"/>
        </w:rPr>
      </w:pPr>
      <w:r>
        <w:rPr>
          <w:rFonts w:hint="eastAsia" w:ascii="仿宋" w:hAnsi="仿宋" w:eastAsia="仿宋"/>
          <w:color w:val="000000"/>
          <w:sz w:val="28"/>
          <w:szCs w:val="28"/>
        </w:rPr>
        <w:t>1.</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日前，各学院学工办应成立由辅导员和指导老师参加的思想政治理论课社会实践指导小组，具体负责本学院本年度学生的思想政治理论课社会实践指导工作。</w:t>
      </w:r>
    </w:p>
    <w:p w14:paraId="0916AFA3">
      <w:pPr>
        <w:spacing w:line="460" w:lineRule="exact"/>
        <w:ind w:left="-178" w:leftChars="-85" w:right="-153" w:rightChars="-73" w:firstLine="560" w:firstLineChars="200"/>
        <w:jc w:val="left"/>
        <w:rPr>
          <w:rFonts w:ascii="仿宋" w:hAnsi="仿宋" w:eastAsia="仿宋"/>
          <w:color w:val="000000"/>
          <w:sz w:val="28"/>
          <w:szCs w:val="28"/>
        </w:rPr>
      </w:pPr>
      <w:r>
        <w:rPr>
          <w:rFonts w:hint="eastAsia" w:ascii="仿宋" w:hAnsi="仿宋" w:eastAsia="仿宋"/>
          <w:color w:val="000000"/>
          <w:sz w:val="28"/>
          <w:szCs w:val="28"/>
        </w:rPr>
        <w:t>2.各学院学工办及社会实践指导小组应根据今年我校思想政治理论课社会实践的指导思想、主题和《浙江师范大学202</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年学生思想政治理论课社会实践选题》所规定的社会实践内容，结合学院实际，确定今年思想政治理论课社会实践主题、内容及工作计划。</w:t>
      </w:r>
    </w:p>
    <w:p w14:paraId="0916AFA4">
      <w:pPr>
        <w:spacing w:line="460" w:lineRule="exact"/>
        <w:ind w:left="-178" w:leftChars="-85" w:right="-153" w:rightChars="-73" w:firstLine="560" w:firstLineChars="200"/>
        <w:jc w:val="left"/>
        <w:rPr>
          <w:rFonts w:ascii="仿宋" w:hAnsi="仿宋" w:eastAsia="仿宋"/>
          <w:color w:val="000000"/>
          <w:sz w:val="28"/>
          <w:szCs w:val="28"/>
        </w:rPr>
      </w:pPr>
      <w:r>
        <w:rPr>
          <w:rFonts w:hint="eastAsia" w:ascii="仿宋" w:hAnsi="仿宋" w:eastAsia="仿宋"/>
          <w:color w:val="000000"/>
          <w:sz w:val="28"/>
          <w:szCs w:val="28"/>
        </w:rPr>
        <w:t>3.</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日前，各学院分管学生工作领导、学工办应会同指导老师就本学院本年度思想政治理论课社会实践工作作出统一安排和部署，并联系、安排指导老师就如何开展思想政治理论课社会实践等问题对学生进行一次集中宣讲和现场咨询的活动，并指导和组织学生申报思想政治理论课社会实践项目，以便顺利开展思想政治理论课社会实践活动。</w:t>
      </w:r>
    </w:p>
    <w:p w14:paraId="0916AFA5">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4.各指导老师应加强与学院、学生的联系，在学生建立思想政治理论课社会实践队、课题（项目）设计、实践的准备、实践过程、实践总结和实践报告（论文）写作等方面提供全方位的指导和帮助；建立各实践队的小档案（实践项目、时间、地点、负责人、联系电话等），也可以以学院为单位建立微信群或QQ群，加强与学生的交流和联系，及时了解思想政治理论课社会实践开展情况，解决存在问题。</w:t>
      </w:r>
    </w:p>
    <w:p w14:paraId="0916AFA6">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5.各指导老师都应积极征求各联系学院的意见，帮助学院设计一些重点实践项目，建立相应的实践团队；在学生进行思想政治理论课社会实践期间，指导老师可根据需要直接带队，亦可在实践开展期间，到相关实践队所在社会实践基地或者驻地看望学生，了解情况，现场指导，并帮助解决各种问题和困难。</w:t>
      </w:r>
    </w:p>
    <w:p w14:paraId="0916AFA7">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6.每个思想政治理论课社会实践团队的人数原则上不得超过10人，学院、学校组建的团队除外。</w:t>
      </w:r>
    </w:p>
    <w:p w14:paraId="0916AFA8">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7.凡组织实践团队的，必须在学院和指导老师的指导下认真填报思想政治理论课社会实践项目申请书（一式一份），并以学院为单位，在</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日前交马克思主义学院教务办邵婷丽老师处（16幢教学楼7楼东头）审核存档。</w:t>
      </w:r>
    </w:p>
    <w:p w14:paraId="0916AFA9">
      <w:pPr>
        <w:spacing w:line="460" w:lineRule="exact"/>
        <w:ind w:left="-178" w:leftChars="-85" w:right="-334" w:rightChars="-159" w:firstLine="560" w:firstLineChars="200"/>
        <w:rPr>
          <w:rFonts w:ascii="仿宋" w:hAnsi="仿宋" w:eastAsia="仿宋"/>
          <w:b/>
          <w:bCs/>
          <w:color w:val="000000"/>
          <w:sz w:val="28"/>
          <w:szCs w:val="28"/>
        </w:rPr>
      </w:pPr>
      <w:r>
        <w:rPr>
          <w:rFonts w:hint="eastAsia" w:ascii="仿宋" w:hAnsi="仿宋" w:eastAsia="仿宋"/>
          <w:color w:val="000000"/>
          <w:sz w:val="28"/>
          <w:szCs w:val="28"/>
        </w:rPr>
        <w:t>8．为便于思想政治理论课社会实践的管理和开展，202</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年级的学生的思想政治理论课社会实践必须在202</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年的暑假完成，</w:t>
      </w:r>
      <w:r>
        <w:rPr>
          <w:rFonts w:hint="eastAsia" w:ascii="仿宋" w:hAnsi="仿宋" w:eastAsia="仿宋"/>
          <w:b/>
          <w:bCs/>
          <w:color w:val="000000"/>
          <w:sz w:val="28"/>
          <w:szCs w:val="28"/>
        </w:rPr>
        <w:t>其他年级尚未取得思想政治理论课社会实践成绩和学分的学生也必须在202</w:t>
      </w:r>
      <w:r>
        <w:rPr>
          <w:rFonts w:hint="eastAsia" w:ascii="仿宋" w:hAnsi="仿宋" w:eastAsia="仿宋"/>
          <w:b/>
          <w:bCs/>
          <w:color w:val="000000"/>
          <w:sz w:val="28"/>
          <w:szCs w:val="28"/>
          <w:lang w:val="en-US" w:eastAsia="zh-CN"/>
        </w:rPr>
        <w:t>6</w:t>
      </w:r>
      <w:r>
        <w:rPr>
          <w:rFonts w:hint="eastAsia" w:ascii="仿宋" w:hAnsi="仿宋" w:eastAsia="仿宋"/>
          <w:b/>
          <w:bCs/>
          <w:color w:val="000000"/>
          <w:sz w:val="28"/>
          <w:szCs w:val="28"/>
        </w:rPr>
        <w:t>年的暑假完成。</w:t>
      </w:r>
    </w:p>
    <w:p w14:paraId="0916AFAA">
      <w:pPr>
        <w:spacing w:line="460" w:lineRule="exact"/>
        <w:ind w:left="-178" w:leftChars="-85" w:right="-334" w:rightChars="-159" w:firstLine="560" w:firstLineChars="200"/>
        <w:rPr>
          <w:rFonts w:ascii="仿宋" w:hAnsi="仿宋" w:eastAsia="仿宋"/>
          <w:color w:val="000000"/>
          <w:sz w:val="28"/>
          <w:szCs w:val="28"/>
        </w:rPr>
      </w:pPr>
      <w:r>
        <w:rPr>
          <w:rFonts w:hint="eastAsia" w:ascii="仿宋" w:hAnsi="仿宋" w:eastAsia="仿宋"/>
          <w:color w:val="000000"/>
          <w:sz w:val="28"/>
          <w:szCs w:val="28"/>
        </w:rPr>
        <w:t>9.学生的思想政治理论课社会实践活动的时间一般应在两周以上。完成社会实践后，学生应及时进行总结，写出符合要求的社会实践报告。</w:t>
      </w:r>
    </w:p>
    <w:p w14:paraId="0916AFAB">
      <w:pPr>
        <w:spacing w:line="460" w:lineRule="exact"/>
        <w:ind w:left="-178" w:leftChars="-85" w:right="-334" w:rightChars="-159" w:firstLine="560" w:firstLineChars="200"/>
        <w:rPr>
          <w:rFonts w:ascii="仿宋" w:hAnsi="仿宋" w:eastAsia="仿宋"/>
          <w:color w:val="000000"/>
          <w:sz w:val="28"/>
          <w:szCs w:val="28"/>
        </w:rPr>
      </w:pPr>
      <w:r>
        <w:rPr>
          <w:rFonts w:hint="eastAsia" w:ascii="仿宋" w:hAnsi="仿宋" w:eastAsia="仿宋"/>
          <w:color w:val="000000"/>
          <w:sz w:val="28"/>
          <w:szCs w:val="28"/>
        </w:rPr>
        <w:t>10.关于社会实践报告（论文）写作要求：（1）单独开展社会实践的学生，写出并提交一篇符合要求的社会实践报告（理科学生2000字以上，文科学生3000字以上）；</w:t>
      </w:r>
      <w:r>
        <w:rPr>
          <w:rFonts w:hint="eastAsia" w:ascii="仿宋" w:hAnsi="仿宋" w:eastAsia="仿宋"/>
          <w:sz w:val="28"/>
          <w:szCs w:val="28"/>
        </w:rPr>
        <w:t>（2）参加实践队的学生可以集体交一篇总字数不少于6000字的实践论文（报告）(团队成员每人都要上传这份报告），同时每个队员都必须撰写一篇800字左右的社会实践体会并上传，否则不记成绩；</w:t>
      </w:r>
      <w:r>
        <w:rPr>
          <w:rFonts w:hint="eastAsia" w:ascii="仿宋" w:hAnsi="仿宋" w:eastAsia="仿宋"/>
          <w:color w:val="000000"/>
          <w:sz w:val="28"/>
          <w:szCs w:val="28"/>
        </w:rPr>
        <w:t>也可以根据参加社会实践的实际情况单独撰写一篇符合要求的思想政治理论课社会实践论文（报告）；（3）社会实践报告（论文）写作规范应符合模板要求。（参见附件2）</w:t>
      </w:r>
    </w:p>
    <w:p w14:paraId="0916AFAC">
      <w:pPr>
        <w:spacing w:line="460" w:lineRule="exact"/>
        <w:ind w:left="-178" w:leftChars="-85" w:right="-334" w:rightChars="-159" w:firstLine="560" w:firstLineChars="200"/>
        <w:jc w:val="left"/>
        <w:rPr>
          <w:rFonts w:ascii="仿宋" w:hAnsi="仿宋" w:eastAsia="仿宋"/>
          <w:color w:val="000000"/>
          <w:sz w:val="28"/>
          <w:szCs w:val="28"/>
        </w:rPr>
      </w:pPr>
      <w:r>
        <w:rPr>
          <w:rFonts w:hint="eastAsia" w:ascii="仿宋" w:hAnsi="仿宋" w:eastAsia="仿宋"/>
          <w:color w:val="000000"/>
          <w:sz w:val="28"/>
          <w:szCs w:val="28"/>
        </w:rPr>
        <w:t>11.为了加强和改善学生思想政治理论课社会实践工作，今年我校的思想政治理论课社会实践管理工作通过“校友邦事业网</w:t>
      </w:r>
      <w:r>
        <w:rPr>
          <w:rFonts w:hint="eastAsia" w:ascii="仿宋" w:hAnsi="仿宋" w:eastAsia="仿宋"/>
          <w:color w:val="000000"/>
          <w:sz w:val="24"/>
        </w:rPr>
        <w:t>（www.xybsyw.com）</w:t>
      </w:r>
      <w:r>
        <w:rPr>
          <w:rFonts w:hint="eastAsia" w:ascii="仿宋" w:hAnsi="仿宋" w:eastAsia="仿宋"/>
          <w:color w:val="000000"/>
          <w:sz w:val="28"/>
          <w:szCs w:val="28"/>
        </w:rPr>
        <w:t>”的实习实践管理系统进行，教师按照学校分配的账号和初始密码登录该系统进行学生成绩的评定审核，学生则点击注册-注册个人会员-手机验证码-完成注册。</w:t>
      </w:r>
    </w:p>
    <w:p w14:paraId="0916AFAD">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学生须做事项：一是根据社会实践进程记录日志（每日1次，不少于15次；二是撰写并上传思想政治理论课社会实践报告（论文）、体会等相关材料。</w:t>
      </w:r>
    </w:p>
    <w:p w14:paraId="0916AFAE">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教师须做事项：一是检查学生社会实践日志记录完成情况；二是批改学生社会实践报告，并结合日志、体会及实践表现等，按A（优秀）、B（良好）、C（中等）、D（及格）、</w:t>
      </w:r>
      <w:r>
        <w:rPr>
          <w:rFonts w:hint="eastAsia" w:ascii="仿宋" w:hAnsi="仿宋" w:eastAsia="仿宋"/>
          <w:color w:val="000000"/>
          <w:sz w:val="28"/>
          <w:szCs w:val="28"/>
          <w:lang w:val="en-US" w:eastAsia="zh-CN"/>
        </w:rPr>
        <w:t>F</w:t>
      </w:r>
      <w:r>
        <w:rPr>
          <w:rFonts w:hint="eastAsia" w:ascii="仿宋" w:hAnsi="仿宋" w:eastAsia="仿宋"/>
          <w:color w:val="000000"/>
          <w:sz w:val="28"/>
          <w:szCs w:val="28"/>
        </w:rPr>
        <w:t>（不及格）五级评定学生思想政治理论课社会实践成绩；三是按照2%比例推荐学生优秀社会实践报告（论文），并指导学生修改后，以学院为单位统一发到zhx2014@zjnu.cn邮箱。</w:t>
      </w:r>
    </w:p>
    <w:p w14:paraId="0916AFAF">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12.9月30日前，学生务必将符合要求的思想政治理论课社会实践报告（论文）和其他佐证材料上传至“校友邦管理系统”。</w:t>
      </w:r>
    </w:p>
    <w:p w14:paraId="0916AFB0">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13.10月31日前，指导老师应登入“校友邦管理系统”完成学生思想政治理论课社会实践论文（报告）成绩评审工作，并将学生思想政治理论课社会实践成绩录入学校教务管理系统，同时将成绩登记册打印稿交到马克思主义学院教务办。</w:t>
      </w:r>
    </w:p>
    <w:p w14:paraId="0916AFB1">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14.12月31日前，从本年度学生思想政治理论课社会实践报告（论文）中挑选优秀报告（论文），编印完成《浙江师范大学学生思想政治理论课社会实践优秀报告（论文）选》（第2</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辑）。</w:t>
      </w:r>
    </w:p>
    <w:p w14:paraId="0916AFB2">
      <w:pPr>
        <w:spacing w:line="460" w:lineRule="exact"/>
        <w:ind w:left="-178" w:leftChars="-85" w:right="-153" w:rightChars="-73" w:firstLine="560" w:firstLineChars="200"/>
        <w:rPr>
          <w:rFonts w:ascii="仿宋" w:hAnsi="仿宋" w:eastAsia="仿宋"/>
          <w:color w:val="000000"/>
          <w:sz w:val="28"/>
          <w:szCs w:val="28"/>
        </w:rPr>
      </w:pPr>
      <w:r>
        <w:rPr>
          <w:rFonts w:hint="eastAsia" w:ascii="仿宋" w:hAnsi="仿宋" w:eastAsia="仿宋"/>
          <w:color w:val="000000"/>
          <w:sz w:val="28"/>
          <w:szCs w:val="28"/>
        </w:rPr>
        <w:t>15.《浙江师范大学思想政治理论课社会实践项目申请书》、《思想政治理论课社会实践日志》、调查报告（论文）模板等（参见附件）可直接到浙江师范大学校园网或马克思主义学院网站下载。</w:t>
      </w:r>
    </w:p>
    <w:p w14:paraId="0916AFB3">
      <w:pPr>
        <w:spacing w:line="460" w:lineRule="exact"/>
        <w:ind w:left="-178" w:leftChars="-85" w:right="-153" w:rightChars="-73" w:firstLine="560" w:firstLineChars="200"/>
        <w:rPr>
          <w:rFonts w:ascii="仿宋" w:hAnsi="仿宋" w:eastAsia="仿宋"/>
          <w:color w:val="000000"/>
          <w:sz w:val="28"/>
          <w:szCs w:val="28"/>
        </w:rPr>
      </w:pPr>
    </w:p>
    <w:p w14:paraId="0916AFB4">
      <w:pPr>
        <w:spacing w:line="460" w:lineRule="exact"/>
        <w:ind w:left="-178" w:leftChars="-85" w:right="-153" w:rightChars="-73" w:firstLine="560" w:firstLineChars="200"/>
        <w:rPr>
          <w:rFonts w:ascii="仿宋" w:hAnsi="仿宋" w:eastAsia="仿宋"/>
          <w:color w:val="000000"/>
          <w:sz w:val="28"/>
          <w:szCs w:val="28"/>
        </w:rPr>
      </w:pPr>
    </w:p>
    <w:p w14:paraId="0916AFB5">
      <w:pPr>
        <w:spacing w:line="460" w:lineRule="exact"/>
        <w:ind w:right="-153" w:rightChars="-73"/>
        <w:jc w:val="right"/>
        <w:rPr>
          <w:rFonts w:ascii="仿宋" w:hAnsi="仿宋" w:eastAsia="仿宋"/>
          <w:color w:val="000000"/>
          <w:sz w:val="28"/>
          <w:szCs w:val="28"/>
        </w:rPr>
      </w:pPr>
      <w:r>
        <w:rPr>
          <w:rFonts w:hint="eastAsia" w:ascii="仿宋" w:hAnsi="仿宋" w:eastAsia="仿宋"/>
          <w:color w:val="000000"/>
          <w:sz w:val="28"/>
          <w:szCs w:val="28"/>
        </w:rPr>
        <w:t>浙江师范大学马克思主义学院</w:t>
      </w:r>
    </w:p>
    <w:p w14:paraId="0916AFB6">
      <w:pPr>
        <w:pStyle w:val="4"/>
        <w:spacing w:line="460" w:lineRule="exact"/>
        <w:ind w:left="-178" w:leftChars="-85" w:right="-153" w:rightChars="-73" w:firstLine="5600" w:firstLineChars="2000"/>
        <w:jc w:val="right"/>
        <w:rPr>
          <w:rFonts w:ascii="仿宋" w:hAnsi="仿宋" w:eastAsia="仿宋"/>
          <w:color w:val="000000"/>
          <w:sz w:val="28"/>
          <w:szCs w:val="28"/>
        </w:rPr>
      </w:pPr>
      <w:r>
        <w:rPr>
          <w:rFonts w:hint="eastAsia" w:ascii="仿宋" w:hAnsi="仿宋" w:eastAsia="仿宋"/>
          <w:color w:val="000000"/>
          <w:sz w:val="28"/>
          <w:szCs w:val="28"/>
        </w:rPr>
        <w:t>202</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年5月</w:t>
      </w:r>
    </w:p>
    <w:p w14:paraId="0916AFB7">
      <w:pPr>
        <w:spacing w:line="360" w:lineRule="exact"/>
        <w:ind w:right="-153" w:rightChars="-73"/>
        <w:rPr>
          <w:rFonts w:ascii="仿宋" w:hAnsi="仿宋" w:eastAsia="仿宋"/>
          <w:color w:val="000000"/>
          <w:sz w:val="28"/>
          <w:szCs w:val="28"/>
        </w:rPr>
      </w:pPr>
    </w:p>
    <w:p w14:paraId="0916AFB8">
      <w:pPr>
        <w:spacing w:line="360" w:lineRule="exact"/>
        <w:ind w:right="-153" w:rightChars="-73"/>
        <w:rPr>
          <w:rFonts w:ascii="仿宋" w:hAnsi="仿宋" w:eastAsia="仿宋"/>
          <w:color w:val="000000"/>
          <w:sz w:val="28"/>
          <w:szCs w:val="28"/>
        </w:rPr>
      </w:pPr>
    </w:p>
    <w:p w14:paraId="0916AFB9">
      <w:pPr>
        <w:spacing w:line="360" w:lineRule="exact"/>
        <w:ind w:right="-153" w:rightChars="-73"/>
        <w:rPr>
          <w:rFonts w:ascii="仿宋" w:hAnsi="仿宋" w:eastAsia="仿宋"/>
          <w:color w:val="000000"/>
          <w:sz w:val="28"/>
          <w:szCs w:val="28"/>
        </w:rPr>
      </w:pPr>
    </w:p>
    <w:p w14:paraId="0916AFBA">
      <w:pPr>
        <w:spacing w:line="360" w:lineRule="exact"/>
        <w:ind w:right="-153" w:rightChars="-73"/>
        <w:rPr>
          <w:rFonts w:ascii="仿宋" w:hAnsi="仿宋" w:eastAsia="仿宋"/>
          <w:color w:val="000000"/>
          <w:sz w:val="28"/>
          <w:szCs w:val="28"/>
        </w:rPr>
      </w:pPr>
    </w:p>
    <w:p w14:paraId="0916AFBB">
      <w:pPr>
        <w:spacing w:line="360" w:lineRule="exact"/>
        <w:ind w:right="-153" w:rightChars="-73"/>
        <w:rPr>
          <w:rFonts w:ascii="仿宋" w:hAnsi="仿宋" w:eastAsia="仿宋"/>
          <w:color w:val="000000"/>
          <w:sz w:val="28"/>
          <w:szCs w:val="28"/>
        </w:rPr>
      </w:pPr>
    </w:p>
    <w:p w14:paraId="0916AFBC">
      <w:pPr>
        <w:spacing w:line="360" w:lineRule="exact"/>
        <w:ind w:right="-153" w:rightChars="-73"/>
        <w:rPr>
          <w:rFonts w:ascii="仿宋" w:hAnsi="仿宋" w:eastAsia="仿宋"/>
          <w:color w:val="000000"/>
          <w:sz w:val="28"/>
          <w:szCs w:val="28"/>
        </w:rPr>
      </w:pPr>
    </w:p>
    <w:p w14:paraId="0916AFBD">
      <w:pPr>
        <w:spacing w:line="360" w:lineRule="exact"/>
        <w:ind w:right="-153" w:rightChars="-73"/>
        <w:rPr>
          <w:rFonts w:ascii="仿宋" w:hAnsi="仿宋" w:eastAsia="仿宋"/>
          <w:color w:val="000000"/>
          <w:sz w:val="28"/>
          <w:szCs w:val="28"/>
        </w:rPr>
      </w:pPr>
    </w:p>
    <w:p w14:paraId="0916AFBE">
      <w:pPr>
        <w:spacing w:line="360" w:lineRule="exact"/>
        <w:ind w:right="-153" w:rightChars="-73"/>
        <w:rPr>
          <w:rFonts w:ascii="仿宋" w:hAnsi="仿宋" w:eastAsia="仿宋"/>
          <w:color w:val="000000"/>
          <w:sz w:val="28"/>
          <w:szCs w:val="28"/>
        </w:rPr>
      </w:pPr>
    </w:p>
    <w:p w14:paraId="0916AFBF">
      <w:pPr>
        <w:spacing w:line="360" w:lineRule="exact"/>
        <w:ind w:right="-153" w:rightChars="-73"/>
        <w:rPr>
          <w:rFonts w:ascii="仿宋" w:hAnsi="仿宋" w:eastAsia="仿宋"/>
          <w:color w:val="000000"/>
          <w:sz w:val="28"/>
          <w:szCs w:val="28"/>
        </w:rPr>
      </w:pPr>
    </w:p>
    <w:p w14:paraId="0916AFC0">
      <w:pPr>
        <w:spacing w:line="360" w:lineRule="exact"/>
        <w:ind w:right="-153" w:rightChars="-73"/>
        <w:rPr>
          <w:rFonts w:ascii="仿宋" w:hAnsi="仿宋" w:eastAsia="仿宋"/>
          <w:color w:val="000000"/>
          <w:sz w:val="28"/>
          <w:szCs w:val="28"/>
        </w:rPr>
      </w:pPr>
    </w:p>
    <w:p w14:paraId="0916AFC1">
      <w:pPr>
        <w:spacing w:line="360" w:lineRule="exact"/>
        <w:ind w:right="-153" w:rightChars="-73"/>
        <w:rPr>
          <w:rFonts w:ascii="仿宋" w:hAnsi="仿宋" w:eastAsia="仿宋"/>
          <w:color w:val="000000"/>
          <w:sz w:val="28"/>
          <w:szCs w:val="28"/>
        </w:rPr>
      </w:pPr>
    </w:p>
    <w:p w14:paraId="0916AFC2">
      <w:pPr>
        <w:spacing w:line="360" w:lineRule="exact"/>
        <w:ind w:right="-153" w:rightChars="-73"/>
        <w:rPr>
          <w:rFonts w:ascii="仿宋" w:hAnsi="仿宋" w:eastAsia="仿宋"/>
          <w:color w:val="000000"/>
          <w:sz w:val="28"/>
          <w:szCs w:val="28"/>
        </w:rPr>
      </w:pPr>
    </w:p>
    <w:p w14:paraId="0916AFC3">
      <w:pPr>
        <w:spacing w:line="360" w:lineRule="exact"/>
        <w:ind w:right="-153" w:rightChars="-73"/>
        <w:rPr>
          <w:rFonts w:ascii="仿宋" w:hAnsi="仿宋" w:eastAsia="仿宋"/>
          <w:color w:val="000000"/>
          <w:sz w:val="28"/>
          <w:szCs w:val="28"/>
        </w:rPr>
      </w:pPr>
    </w:p>
    <w:p w14:paraId="0916AFC4">
      <w:pPr>
        <w:spacing w:line="360" w:lineRule="exact"/>
        <w:ind w:right="-153" w:rightChars="-73"/>
        <w:rPr>
          <w:rFonts w:ascii="仿宋" w:hAnsi="仿宋" w:eastAsia="仿宋"/>
          <w:color w:val="000000"/>
          <w:sz w:val="28"/>
          <w:szCs w:val="28"/>
        </w:rPr>
      </w:pPr>
    </w:p>
    <w:p w14:paraId="0916AFC5">
      <w:pPr>
        <w:spacing w:line="360" w:lineRule="exact"/>
        <w:ind w:right="-153" w:rightChars="-73"/>
        <w:rPr>
          <w:rFonts w:ascii="仿宋" w:hAnsi="仿宋" w:eastAsia="仿宋"/>
          <w:color w:val="000000"/>
          <w:sz w:val="28"/>
          <w:szCs w:val="28"/>
        </w:rPr>
      </w:pPr>
    </w:p>
    <w:p w14:paraId="0916AFC6">
      <w:pPr>
        <w:spacing w:line="360" w:lineRule="exact"/>
        <w:ind w:right="-153" w:rightChars="-73"/>
        <w:rPr>
          <w:rFonts w:ascii="仿宋" w:hAnsi="仿宋" w:eastAsia="仿宋"/>
          <w:color w:val="000000"/>
          <w:sz w:val="28"/>
          <w:szCs w:val="28"/>
        </w:rPr>
      </w:pPr>
    </w:p>
    <w:p w14:paraId="0916AFC7">
      <w:pPr>
        <w:spacing w:line="360" w:lineRule="exact"/>
        <w:ind w:right="-153" w:rightChars="-73"/>
        <w:rPr>
          <w:rFonts w:ascii="仿宋" w:hAnsi="仿宋" w:eastAsia="仿宋"/>
          <w:color w:val="000000"/>
          <w:sz w:val="28"/>
          <w:szCs w:val="28"/>
        </w:rPr>
      </w:pPr>
    </w:p>
    <w:p w14:paraId="0916AFC8">
      <w:pPr>
        <w:spacing w:line="360" w:lineRule="exact"/>
        <w:ind w:right="-153" w:rightChars="-73"/>
        <w:rPr>
          <w:rFonts w:ascii="仿宋" w:hAnsi="仿宋" w:eastAsia="仿宋"/>
          <w:color w:val="000000"/>
          <w:sz w:val="28"/>
          <w:szCs w:val="28"/>
        </w:rPr>
      </w:pPr>
    </w:p>
    <w:p w14:paraId="0916AFC9">
      <w:pPr>
        <w:spacing w:line="360" w:lineRule="exact"/>
        <w:ind w:right="-153" w:rightChars="-73"/>
        <w:rPr>
          <w:rFonts w:ascii="仿宋" w:hAnsi="仿宋" w:eastAsia="仿宋"/>
          <w:color w:val="000000"/>
          <w:sz w:val="28"/>
          <w:szCs w:val="28"/>
        </w:rPr>
      </w:pPr>
    </w:p>
    <w:p w14:paraId="0916AFCA">
      <w:pPr>
        <w:spacing w:line="360" w:lineRule="exact"/>
        <w:ind w:right="-153" w:rightChars="-73"/>
        <w:rPr>
          <w:rFonts w:ascii="仿宋" w:hAnsi="仿宋" w:eastAsia="仿宋"/>
          <w:color w:val="000000"/>
          <w:sz w:val="28"/>
          <w:szCs w:val="28"/>
        </w:rPr>
      </w:pPr>
    </w:p>
    <w:p w14:paraId="0916AFCB">
      <w:pPr>
        <w:spacing w:line="360" w:lineRule="exact"/>
        <w:ind w:right="-153" w:rightChars="-73"/>
        <w:rPr>
          <w:rFonts w:ascii="仿宋" w:hAnsi="仿宋" w:eastAsia="仿宋"/>
          <w:color w:val="000000"/>
          <w:sz w:val="28"/>
          <w:szCs w:val="28"/>
        </w:rPr>
      </w:pPr>
    </w:p>
    <w:p w14:paraId="0916AFD1">
      <w:pPr>
        <w:rPr>
          <w:rFonts w:ascii="宋体" w:hAnsi="宋体"/>
          <w:sz w:val="24"/>
        </w:rPr>
      </w:pPr>
    </w:p>
    <w:p w14:paraId="0916AFD2">
      <w:pPr>
        <w:spacing w:line="240" w:lineRule="atLeast"/>
        <w:ind w:right="-153" w:rightChars="-73" w:firstLine="643" w:firstLineChars="200"/>
        <w:rPr>
          <w:rFonts w:ascii="黑体" w:eastAsia="黑体"/>
          <w:b/>
          <w:color w:val="000000"/>
          <w:sz w:val="32"/>
          <w:szCs w:val="32"/>
        </w:rPr>
      </w:pPr>
      <w:r>
        <w:rPr>
          <w:rFonts w:hint="eastAsia" w:ascii="黑体" w:eastAsia="黑体"/>
          <w:b/>
          <w:color w:val="000000"/>
          <w:sz w:val="32"/>
          <w:szCs w:val="32"/>
        </w:rPr>
        <w:t>浙江师范大学202</w:t>
      </w:r>
      <w:r>
        <w:rPr>
          <w:rFonts w:hint="eastAsia" w:ascii="黑体" w:eastAsia="黑体"/>
          <w:b/>
          <w:color w:val="000000"/>
          <w:sz w:val="32"/>
          <w:szCs w:val="32"/>
          <w:lang w:val="en-US" w:eastAsia="zh-CN"/>
        </w:rPr>
        <w:t>6</w:t>
      </w:r>
      <w:r>
        <w:rPr>
          <w:rFonts w:hint="eastAsia" w:ascii="黑体" w:eastAsia="黑体"/>
          <w:b/>
          <w:color w:val="000000"/>
          <w:sz w:val="32"/>
          <w:szCs w:val="32"/>
        </w:rPr>
        <w:t>年学生思想政治理论课社会实践选题</w:t>
      </w:r>
    </w:p>
    <w:p w14:paraId="0916AFD3">
      <w:pPr>
        <w:spacing w:line="360" w:lineRule="auto"/>
        <w:ind w:firstLine="360" w:firstLineChars="150"/>
        <w:jc w:val="left"/>
        <w:rPr>
          <w:rFonts w:ascii="宋体" w:hAnsi="宋体"/>
          <w:color w:val="000000"/>
          <w:sz w:val="24"/>
        </w:rPr>
      </w:pPr>
    </w:p>
    <w:p w14:paraId="0916AFD4">
      <w:pPr>
        <w:spacing w:line="360" w:lineRule="auto"/>
        <w:ind w:firstLine="360" w:firstLineChars="150"/>
        <w:jc w:val="left"/>
        <w:rPr>
          <w:rFonts w:ascii="宋体" w:hAnsi="宋体"/>
          <w:color w:val="000000"/>
          <w:sz w:val="24"/>
        </w:rPr>
      </w:pPr>
      <w:r>
        <w:rPr>
          <w:rFonts w:hint="eastAsia" w:ascii="宋体" w:hAnsi="宋体"/>
          <w:color w:val="000000"/>
          <w:sz w:val="24"/>
        </w:rPr>
        <w:t>本选题根据我校202</w:t>
      </w:r>
      <w:r>
        <w:rPr>
          <w:rFonts w:hint="eastAsia" w:ascii="宋体" w:hAnsi="宋体"/>
          <w:color w:val="000000"/>
          <w:sz w:val="24"/>
          <w:lang w:val="en-US" w:eastAsia="zh-CN"/>
        </w:rPr>
        <w:t>6</w:t>
      </w:r>
      <w:r>
        <w:rPr>
          <w:rFonts w:hint="eastAsia" w:ascii="宋体" w:hAnsi="宋体"/>
          <w:color w:val="000000"/>
          <w:sz w:val="24"/>
        </w:rPr>
        <w:t>年的思想政治理论课社会实践活动主题、要求和我国当前经济社会新的发展实际及思想政治理论课课程需要确定。学生应按照学校、学院安排，结合自身特点，在指导老师指导下确定思想政治理论课社会实践选题。</w:t>
      </w:r>
    </w:p>
    <w:p w14:paraId="0916AFD5">
      <w:pPr>
        <w:spacing w:line="360" w:lineRule="auto"/>
        <w:ind w:firstLine="360" w:firstLineChars="150"/>
        <w:jc w:val="left"/>
        <w:rPr>
          <w:rFonts w:ascii="宋体" w:hAnsi="宋体"/>
          <w:color w:val="000000"/>
          <w:sz w:val="24"/>
        </w:rPr>
      </w:pPr>
      <w:r>
        <w:rPr>
          <w:rFonts w:hint="eastAsia" w:ascii="宋体" w:hAnsi="宋体"/>
          <w:color w:val="000000"/>
          <w:sz w:val="24"/>
        </w:rPr>
        <w:t>（一）《思想道德与法律》</w:t>
      </w:r>
    </w:p>
    <w:p w14:paraId="0916AFD6">
      <w:pPr>
        <w:spacing w:line="360" w:lineRule="auto"/>
        <w:ind w:firstLine="360" w:firstLineChars="150"/>
        <w:jc w:val="left"/>
        <w:rPr>
          <w:rFonts w:ascii="宋体" w:hAnsi="宋体"/>
          <w:color w:val="000000"/>
          <w:sz w:val="24"/>
        </w:rPr>
      </w:pPr>
      <w:r>
        <w:rPr>
          <w:rFonts w:hint="eastAsia" w:ascii="宋体" w:hAnsi="宋体"/>
          <w:color w:val="000000"/>
          <w:sz w:val="24"/>
        </w:rPr>
        <w:t>1．国民思想道德素质和法律素质调查活动</w:t>
      </w:r>
    </w:p>
    <w:p w14:paraId="0916AFD7">
      <w:pPr>
        <w:spacing w:line="360" w:lineRule="auto"/>
        <w:ind w:firstLine="360" w:firstLineChars="150"/>
        <w:jc w:val="left"/>
        <w:rPr>
          <w:rFonts w:ascii="宋体" w:hAnsi="宋体"/>
          <w:color w:val="000000"/>
          <w:sz w:val="24"/>
        </w:rPr>
      </w:pPr>
      <w:r>
        <w:rPr>
          <w:rFonts w:hint="eastAsia" w:ascii="宋体" w:hAnsi="宋体"/>
          <w:color w:val="000000"/>
          <w:sz w:val="24"/>
        </w:rPr>
        <w:t>说明：对新时代国人的思想道德素质、法律素质进行跟踪调查，了解新的时代条件下国民思想道德素质和法律素质的发展变化，分析其特点和存在的问题，思考对策，写出调查研究报告或实践论文。</w:t>
      </w:r>
    </w:p>
    <w:p w14:paraId="0916AFD8">
      <w:pPr>
        <w:spacing w:line="360" w:lineRule="auto"/>
        <w:ind w:firstLine="360" w:firstLineChars="150"/>
        <w:jc w:val="left"/>
        <w:rPr>
          <w:rFonts w:ascii="宋体" w:hAnsi="宋体"/>
          <w:color w:val="000000"/>
          <w:sz w:val="24"/>
        </w:rPr>
      </w:pPr>
      <w:r>
        <w:rPr>
          <w:rFonts w:hint="eastAsia" w:ascii="宋体" w:hAnsi="宋体"/>
          <w:color w:val="000000"/>
          <w:sz w:val="24"/>
        </w:rPr>
        <w:t>2.社会主义核心价值观调查</w:t>
      </w:r>
    </w:p>
    <w:p w14:paraId="0916AFD9">
      <w:pPr>
        <w:spacing w:line="360" w:lineRule="auto"/>
        <w:ind w:firstLine="360" w:firstLineChars="150"/>
        <w:jc w:val="left"/>
        <w:rPr>
          <w:rFonts w:ascii="宋体" w:hAnsi="宋体"/>
          <w:color w:val="000000"/>
          <w:sz w:val="24"/>
        </w:rPr>
      </w:pPr>
      <w:r>
        <w:rPr>
          <w:rFonts w:hint="eastAsia" w:ascii="宋体" w:hAnsi="宋体"/>
          <w:color w:val="000000"/>
          <w:sz w:val="24"/>
        </w:rPr>
        <w:t>说明：新时代我国各阶层社会成员践行社会主义核心价值观情况调查，分析近年来社会主义核心价值观培育和践行存在的问题、特点，探究问题的原因并思考对策，写出调查研究报告或实践论文。</w:t>
      </w:r>
    </w:p>
    <w:p w14:paraId="0916AFDA">
      <w:pPr>
        <w:spacing w:line="360" w:lineRule="auto"/>
        <w:ind w:firstLine="360" w:firstLineChars="150"/>
        <w:jc w:val="left"/>
        <w:rPr>
          <w:rFonts w:ascii="宋体" w:hAnsi="宋体"/>
          <w:color w:val="000000"/>
          <w:sz w:val="24"/>
        </w:rPr>
      </w:pPr>
      <w:r>
        <w:rPr>
          <w:rFonts w:hint="eastAsia" w:ascii="宋体" w:hAnsi="宋体"/>
          <w:color w:val="000000"/>
          <w:sz w:val="24"/>
        </w:rPr>
        <w:t>3.社会诚信问题调查</w:t>
      </w:r>
    </w:p>
    <w:p w14:paraId="0916AFDB">
      <w:pPr>
        <w:spacing w:line="360" w:lineRule="auto"/>
        <w:ind w:firstLine="360" w:firstLineChars="150"/>
        <w:jc w:val="left"/>
        <w:rPr>
          <w:rFonts w:ascii="宋体" w:hAnsi="宋体"/>
          <w:color w:val="000000"/>
          <w:sz w:val="24"/>
        </w:rPr>
      </w:pPr>
      <w:r>
        <w:rPr>
          <w:rFonts w:hint="eastAsia" w:ascii="宋体" w:hAnsi="宋体"/>
          <w:color w:val="000000"/>
          <w:sz w:val="24"/>
        </w:rPr>
        <w:t>说明：要求学生到当地开展社会诚信宣传和调研活动，通过典型个案或群体的调查问卷，分析当前社会诚信问题（如电信诈骗等）的成因、特点，提出防止和应对建议。写出调查或实践报告。</w:t>
      </w:r>
    </w:p>
    <w:p w14:paraId="0916AFDC">
      <w:pPr>
        <w:spacing w:line="360" w:lineRule="auto"/>
        <w:ind w:firstLine="360" w:firstLineChars="150"/>
        <w:jc w:val="left"/>
        <w:rPr>
          <w:rFonts w:ascii="宋体" w:hAnsi="宋体"/>
          <w:color w:val="000000"/>
          <w:sz w:val="24"/>
        </w:rPr>
      </w:pPr>
      <w:r>
        <w:rPr>
          <w:rFonts w:hint="eastAsia" w:ascii="宋体" w:hAnsi="宋体"/>
          <w:color w:val="000000"/>
          <w:sz w:val="24"/>
        </w:rPr>
        <w:t>（二）《中国近现代史纲要》</w:t>
      </w:r>
    </w:p>
    <w:p w14:paraId="0916AFDD">
      <w:pPr>
        <w:spacing w:line="360" w:lineRule="auto"/>
        <w:ind w:firstLine="360" w:firstLineChars="150"/>
        <w:jc w:val="left"/>
        <w:rPr>
          <w:rFonts w:ascii="宋体" w:hAnsi="宋体"/>
          <w:color w:val="000000"/>
          <w:sz w:val="24"/>
        </w:rPr>
      </w:pPr>
      <w:r>
        <w:rPr>
          <w:rFonts w:hint="eastAsia" w:ascii="宋体" w:hAnsi="宋体"/>
          <w:color w:val="000000"/>
          <w:sz w:val="24"/>
        </w:rPr>
        <w:t>1.中国共产党百年辉煌历史的宣传教育实践活动</w:t>
      </w:r>
    </w:p>
    <w:p w14:paraId="0916AFDE">
      <w:pPr>
        <w:spacing w:line="360" w:lineRule="auto"/>
        <w:ind w:firstLine="360" w:firstLineChars="150"/>
        <w:jc w:val="left"/>
        <w:rPr>
          <w:rFonts w:ascii="宋体" w:hAnsi="宋体"/>
          <w:color w:val="000000"/>
          <w:sz w:val="24"/>
        </w:rPr>
      </w:pPr>
      <w:r>
        <w:rPr>
          <w:rFonts w:hint="eastAsia" w:ascii="宋体" w:hAnsi="宋体"/>
          <w:color w:val="000000"/>
          <w:sz w:val="24"/>
        </w:rPr>
        <w:t>说明：要求学生选择3-5个城乡社区，在当地开展中国共产党百年辉煌历史的宣传教育和调研活动，如组织城乡居民通过开设“党史课堂”“党史讲座”“党史展板”“党史图片展”“党史宣传册”等形式，对城乡人民群众进行党的百年辉煌历史的宣传教育。写出实践报告。</w:t>
      </w:r>
    </w:p>
    <w:p w14:paraId="0916AFDF">
      <w:pPr>
        <w:spacing w:line="360" w:lineRule="auto"/>
        <w:ind w:firstLine="360" w:firstLineChars="150"/>
        <w:jc w:val="left"/>
        <w:rPr>
          <w:rFonts w:ascii="宋体" w:hAnsi="宋体"/>
          <w:color w:val="000000"/>
          <w:sz w:val="24"/>
        </w:rPr>
      </w:pPr>
      <w:r>
        <w:rPr>
          <w:rFonts w:hint="eastAsia" w:ascii="宋体" w:hAnsi="宋体"/>
          <w:color w:val="000000"/>
          <w:sz w:val="24"/>
        </w:rPr>
        <w:t>2.中国共产党百年历程及其成就调查</w:t>
      </w:r>
    </w:p>
    <w:p w14:paraId="0916AFE0">
      <w:pPr>
        <w:spacing w:line="360" w:lineRule="auto"/>
        <w:ind w:firstLine="360" w:firstLineChars="150"/>
        <w:jc w:val="left"/>
        <w:rPr>
          <w:rFonts w:ascii="宋体" w:hAnsi="宋体"/>
          <w:color w:val="000000"/>
          <w:sz w:val="24"/>
        </w:rPr>
      </w:pPr>
      <w:r>
        <w:rPr>
          <w:rFonts w:hint="eastAsia" w:ascii="宋体" w:hAnsi="宋体"/>
          <w:color w:val="000000"/>
          <w:sz w:val="24"/>
        </w:rPr>
        <w:t>说明：要求学生选择1-3个城乡社区，调查研究当地近百年以来经济社会所发生的巨大变迁，了解和认识百年来我国所发生的翻天覆地变化和巨大建设成就。写出调查或实践报告。</w:t>
      </w:r>
    </w:p>
    <w:p w14:paraId="0916AFE1">
      <w:pPr>
        <w:spacing w:line="360" w:lineRule="auto"/>
        <w:ind w:firstLine="360" w:firstLineChars="150"/>
        <w:jc w:val="left"/>
        <w:rPr>
          <w:rFonts w:ascii="宋体" w:hAnsi="宋体"/>
          <w:color w:val="000000"/>
          <w:sz w:val="24"/>
        </w:rPr>
      </w:pPr>
      <w:r>
        <w:rPr>
          <w:rFonts w:hint="eastAsia" w:ascii="宋体" w:hAnsi="宋体"/>
          <w:color w:val="000000"/>
          <w:sz w:val="24"/>
        </w:rPr>
        <w:t>3.开展重走长征路、抗战路、感受革命艰辛的红色体验实践活动</w:t>
      </w:r>
    </w:p>
    <w:p w14:paraId="0916AFE2">
      <w:pPr>
        <w:spacing w:line="360" w:lineRule="auto"/>
        <w:ind w:firstLine="360" w:firstLineChars="150"/>
        <w:jc w:val="left"/>
        <w:rPr>
          <w:rFonts w:ascii="宋体" w:hAnsi="宋体"/>
          <w:color w:val="000000"/>
          <w:sz w:val="24"/>
        </w:rPr>
      </w:pPr>
      <w:r>
        <w:rPr>
          <w:rFonts w:hint="eastAsia" w:ascii="宋体" w:hAnsi="宋体"/>
          <w:color w:val="000000"/>
          <w:sz w:val="24"/>
        </w:rPr>
        <w:t>说明：可以选走红军长征路，感受伟大的长征精神；也可选择当地革命老区、抗日根据地等开展红色体验实践活动，通过寻找当年老红军、老八路、老新四军、老革命等回顾长征和抗战历程等进行；也可以组队到福建、江西、湖南、湖北、四川、青海、陕北、甘肃、宁夏、山西、河北、内蒙、山东、安徽、江苏、浙江、东北三省等红军、八路军、新四军、抗联战斗过的地方，重走抗战路，也可以到当地长征纪念馆、抗战纪念馆、长征遗迹、抗战遗址、爱国主义教育基地等，收集它们当年创下的革命事迹，并开展弘扬民族精神和抗战精神的宣传教育活动，从重走长征路、抗战路等的社会实践中进一步认识中国共产党的英明伟大，坚定不移走中国特色社会主义道路，实现中华民族伟大复兴中国梦的信心和决心。写出调研或实践报告。</w:t>
      </w:r>
    </w:p>
    <w:p w14:paraId="0916AFE3">
      <w:pPr>
        <w:spacing w:line="360" w:lineRule="auto"/>
        <w:ind w:firstLine="360" w:firstLineChars="150"/>
        <w:jc w:val="left"/>
        <w:rPr>
          <w:rFonts w:ascii="宋体" w:hAnsi="宋体"/>
          <w:color w:val="000000"/>
          <w:sz w:val="24"/>
        </w:rPr>
      </w:pPr>
      <w:r>
        <w:rPr>
          <w:rFonts w:hint="eastAsia" w:ascii="宋体" w:hAnsi="宋体"/>
          <w:color w:val="000000"/>
          <w:sz w:val="24"/>
        </w:rPr>
        <w:t>4．开展历史和文化古迹保护调查活动</w:t>
      </w:r>
    </w:p>
    <w:p w14:paraId="0916AFE4">
      <w:pPr>
        <w:spacing w:line="360" w:lineRule="auto"/>
        <w:ind w:firstLine="360" w:firstLineChars="150"/>
        <w:jc w:val="left"/>
        <w:rPr>
          <w:rFonts w:ascii="宋体" w:hAnsi="宋体"/>
          <w:color w:val="000000"/>
          <w:sz w:val="24"/>
        </w:rPr>
      </w:pPr>
      <w:r>
        <w:rPr>
          <w:rFonts w:hint="eastAsia" w:ascii="宋体" w:hAnsi="宋体"/>
          <w:color w:val="000000"/>
          <w:sz w:val="24"/>
        </w:rPr>
        <w:t>说明：对当地的历史遗产、文化古迹状况和保护问题进行实地采访和调查，了解和认识保护的成效及存在问题，分析其中的原因，提出改进的对策。写出调查报告。</w:t>
      </w:r>
    </w:p>
    <w:p w14:paraId="0916AFE5">
      <w:pPr>
        <w:spacing w:line="360" w:lineRule="auto"/>
        <w:ind w:firstLine="360" w:firstLineChars="150"/>
        <w:jc w:val="left"/>
        <w:rPr>
          <w:rFonts w:ascii="宋体" w:hAnsi="宋体"/>
          <w:color w:val="000000"/>
          <w:sz w:val="24"/>
        </w:rPr>
      </w:pPr>
      <w:r>
        <w:rPr>
          <w:rFonts w:hint="eastAsia" w:ascii="宋体" w:hAnsi="宋体"/>
          <w:color w:val="000000"/>
          <w:sz w:val="24"/>
        </w:rPr>
        <w:t>5．开展非物质文化遗产的传承和保护调查活动</w:t>
      </w:r>
    </w:p>
    <w:p w14:paraId="0916AFE6">
      <w:pPr>
        <w:spacing w:line="360" w:lineRule="auto"/>
        <w:ind w:firstLine="360" w:firstLineChars="150"/>
        <w:jc w:val="left"/>
        <w:rPr>
          <w:rFonts w:ascii="宋体" w:hAnsi="宋体"/>
          <w:color w:val="000000"/>
          <w:sz w:val="24"/>
        </w:rPr>
      </w:pPr>
      <w:r>
        <w:rPr>
          <w:rFonts w:hint="eastAsia" w:ascii="宋体" w:hAnsi="宋体"/>
          <w:color w:val="000000"/>
          <w:sz w:val="24"/>
        </w:rPr>
        <w:t>说明：对当地的独特的风俗习惯、地方戏曲、地方传统艺技、地方传统小吃制作工艺、方言等的传承和保护情况进行实地采访和调查，了解和认识其变化发展和存在问题，分析其中的原因，提出改进的对策。写出调查报告。</w:t>
      </w:r>
    </w:p>
    <w:p w14:paraId="0916AFE7">
      <w:pPr>
        <w:spacing w:line="360" w:lineRule="auto"/>
        <w:ind w:firstLine="360" w:firstLineChars="150"/>
        <w:jc w:val="left"/>
        <w:rPr>
          <w:rFonts w:ascii="宋体" w:hAnsi="宋体"/>
          <w:color w:val="000000"/>
          <w:sz w:val="24"/>
        </w:rPr>
      </w:pPr>
      <w:r>
        <w:rPr>
          <w:rFonts w:hint="eastAsia" w:ascii="宋体" w:hAnsi="宋体"/>
          <w:color w:val="000000"/>
          <w:sz w:val="24"/>
        </w:rPr>
        <w:t>6.开展近现代英烈档案调研</w:t>
      </w:r>
    </w:p>
    <w:p w14:paraId="0916AFE8">
      <w:pPr>
        <w:spacing w:line="360" w:lineRule="auto"/>
        <w:ind w:firstLine="360" w:firstLineChars="150"/>
        <w:jc w:val="left"/>
        <w:rPr>
          <w:rFonts w:ascii="宋体" w:hAnsi="宋体"/>
          <w:color w:val="000000"/>
          <w:sz w:val="24"/>
        </w:rPr>
      </w:pPr>
      <w:r>
        <w:rPr>
          <w:rFonts w:hint="eastAsia" w:ascii="宋体" w:hAnsi="宋体"/>
          <w:color w:val="000000"/>
          <w:sz w:val="24"/>
        </w:rPr>
        <w:t>说明：学生小组深入社区、学校或乡村，搜集当地近现代革命英烈的事迹资料，传承革命精神，激发爱国情怀和社会责任感。写出调研或实践报告。</w:t>
      </w:r>
    </w:p>
    <w:p w14:paraId="0916AFE9">
      <w:pPr>
        <w:spacing w:line="360" w:lineRule="auto"/>
        <w:ind w:firstLine="360" w:firstLineChars="150"/>
        <w:jc w:val="left"/>
        <w:rPr>
          <w:rFonts w:ascii="宋体" w:hAnsi="宋体"/>
          <w:color w:val="000000"/>
          <w:sz w:val="24"/>
        </w:rPr>
      </w:pPr>
      <w:r>
        <w:rPr>
          <w:rFonts w:hint="eastAsia" w:ascii="宋体" w:hAnsi="宋体"/>
          <w:color w:val="000000"/>
          <w:sz w:val="24"/>
        </w:rPr>
        <w:t>7.开展口述访谈，了解近现代生活尤其改革开放前后日常生活的变迁</w:t>
      </w:r>
    </w:p>
    <w:p w14:paraId="0916AFEA">
      <w:pPr>
        <w:spacing w:line="360" w:lineRule="auto"/>
        <w:ind w:firstLine="360" w:firstLineChars="150"/>
        <w:jc w:val="left"/>
        <w:rPr>
          <w:rFonts w:ascii="宋体" w:hAnsi="宋体"/>
          <w:color w:val="000000"/>
          <w:sz w:val="24"/>
        </w:rPr>
      </w:pPr>
      <w:r>
        <w:rPr>
          <w:rFonts w:hint="eastAsia" w:ascii="宋体" w:hAnsi="宋体"/>
          <w:color w:val="000000"/>
          <w:sz w:val="24"/>
        </w:rPr>
        <w:t>说明：可以采访身边的长辈，记录他们亲身经历或听闻的近现代重大历史事件、社会生活变迁，如衣食住行、医疗教育、风俗习惯等方面的变化，整理成口述历史资料集，从微观视角展现历史的生动细节。写出调研或实践报告。</w:t>
      </w:r>
    </w:p>
    <w:p w14:paraId="0916AFEB">
      <w:pPr>
        <w:spacing w:line="360" w:lineRule="auto"/>
        <w:ind w:firstLine="360" w:firstLineChars="150"/>
        <w:jc w:val="left"/>
        <w:rPr>
          <w:rFonts w:ascii="宋体" w:hAnsi="宋体"/>
          <w:color w:val="000000"/>
          <w:sz w:val="24"/>
        </w:rPr>
      </w:pPr>
      <w:r>
        <w:rPr>
          <w:rFonts w:hint="eastAsia" w:ascii="宋体" w:hAnsi="宋体"/>
          <w:color w:val="000000"/>
          <w:sz w:val="24"/>
        </w:rPr>
        <w:t>8.红色影视作品中的党史解读与传播调查</w:t>
      </w:r>
    </w:p>
    <w:p w14:paraId="0916AFEC">
      <w:pPr>
        <w:spacing w:line="360" w:lineRule="auto"/>
        <w:ind w:firstLine="360" w:firstLineChars="150"/>
        <w:jc w:val="left"/>
        <w:rPr>
          <w:rFonts w:ascii="宋体" w:hAnsi="宋体"/>
          <w:color w:val="000000"/>
          <w:sz w:val="24"/>
        </w:rPr>
      </w:pPr>
      <w:r>
        <w:rPr>
          <w:rFonts w:hint="eastAsia" w:ascii="宋体" w:hAnsi="宋体"/>
          <w:color w:val="000000"/>
          <w:sz w:val="24"/>
        </w:rPr>
        <w:t>说明：选取经典红色影视作品，如《建党伟业》《建国大业》《长征》《觉醒年代》等，组织小组观看并开展研讨活动，深入解读影片中所反映的党史事件和人物精神，同时探索如何利用红色影视资源更好地进行党史教育和传播。写出调研或实践报告。</w:t>
      </w:r>
    </w:p>
    <w:p w14:paraId="0916AFED">
      <w:pPr>
        <w:spacing w:line="360" w:lineRule="auto"/>
        <w:ind w:firstLine="360" w:firstLineChars="150"/>
        <w:jc w:val="left"/>
        <w:rPr>
          <w:rFonts w:ascii="宋体" w:hAnsi="宋体"/>
          <w:color w:val="000000"/>
          <w:sz w:val="24"/>
        </w:rPr>
      </w:pPr>
      <w:r>
        <w:rPr>
          <w:rFonts w:hint="eastAsia" w:ascii="宋体" w:hAnsi="宋体"/>
          <w:color w:val="000000"/>
          <w:sz w:val="24"/>
        </w:rPr>
        <w:t>（三）《马克思主义基本原理》</w:t>
      </w:r>
    </w:p>
    <w:p w14:paraId="0916AFEE">
      <w:pPr>
        <w:spacing w:line="360" w:lineRule="auto"/>
        <w:ind w:firstLine="360" w:firstLineChars="150"/>
        <w:jc w:val="left"/>
        <w:rPr>
          <w:rFonts w:ascii="宋体" w:hAnsi="宋体"/>
          <w:color w:val="000000"/>
          <w:sz w:val="24"/>
        </w:rPr>
      </w:pPr>
      <w:r>
        <w:rPr>
          <w:rFonts w:hint="eastAsia" w:ascii="宋体" w:hAnsi="宋体"/>
          <w:color w:val="000000"/>
          <w:sz w:val="24"/>
        </w:rPr>
        <w:t>1．公民信教问题调查</w:t>
      </w:r>
    </w:p>
    <w:p w14:paraId="0916AFEF">
      <w:pPr>
        <w:spacing w:line="360" w:lineRule="auto"/>
        <w:ind w:firstLine="360" w:firstLineChars="150"/>
        <w:jc w:val="left"/>
        <w:rPr>
          <w:rFonts w:ascii="宋体" w:hAnsi="宋体"/>
          <w:color w:val="000000"/>
          <w:sz w:val="24"/>
        </w:rPr>
      </w:pPr>
      <w:r>
        <w:rPr>
          <w:rFonts w:hint="eastAsia" w:ascii="宋体" w:hAnsi="宋体"/>
          <w:color w:val="000000"/>
          <w:sz w:val="24"/>
        </w:rPr>
        <w:t>说明：要求学生选择当地城乡一个或几个社区、乡镇，对公民信教情况及其影响等进行调查，并运用所掌握的辩证唯物主义观点，对其进行分析，找出其存在的原因及其对策。写出调查报告。</w:t>
      </w:r>
    </w:p>
    <w:p w14:paraId="0916AFF0">
      <w:pPr>
        <w:spacing w:line="360" w:lineRule="auto"/>
        <w:ind w:firstLine="360" w:firstLineChars="150"/>
        <w:jc w:val="left"/>
        <w:rPr>
          <w:rFonts w:ascii="宋体" w:hAnsi="宋体"/>
          <w:color w:val="000000"/>
          <w:sz w:val="24"/>
        </w:rPr>
      </w:pPr>
      <w:r>
        <w:rPr>
          <w:rFonts w:hint="eastAsia" w:ascii="宋体" w:hAnsi="宋体"/>
          <w:color w:val="000000"/>
          <w:sz w:val="24"/>
        </w:rPr>
        <w:t>2．民营企业劳资关系调查研究</w:t>
      </w:r>
    </w:p>
    <w:p w14:paraId="0916AFF1">
      <w:pPr>
        <w:spacing w:line="360" w:lineRule="auto"/>
        <w:ind w:firstLine="360" w:firstLineChars="150"/>
        <w:jc w:val="left"/>
        <w:rPr>
          <w:rFonts w:ascii="宋体" w:hAnsi="宋体"/>
          <w:color w:val="000000"/>
          <w:sz w:val="24"/>
        </w:rPr>
      </w:pPr>
      <w:r>
        <w:rPr>
          <w:rFonts w:hint="eastAsia" w:ascii="宋体" w:hAnsi="宋体"/>
          <w:color w:val="000000"/>
          <w:sz w:val="24"/>
        </w:rPr>
        <w:t>说明：选择一个地方某个民营企业，调查该企业的劳资关系，运用马克思主义政治经济学基本原理分析存在问题，并提出建议，写出调查报告或论文。</w:t>
      </w:r>
    </w:p>
    <w:p w14:paraId="0916AFF2">
      <w:pPr>
        <w:spacing w:line="360" w:lineRule="auto"/>
        <w:ind w:firstLine="360" w:firstLineChars="150"/>
        <w:jc w:val="left"/>
        <w:rPr>
          <w:rFonts w:ascii="宋体" w:hAnsi="宋体"/>
          <w:color w:val="000000"/>
          <w:sz w:val="24"/>
        </w:rPr>
      </w:pPr>
      <w:r>
        <w:rPr>
          <w:rFonts w:hint="eastAsia" w:ascii="宋体" w:hAnsi="宋体"/>
          <w:color w:val="000000"/>
          <w:sz w:val="24"/>
        </w:rPr>
        <w:t>3．各类企业的生存发展情况调查</w:t>
      </w:r>
    </w:p>
    <w:p w14:paraId="0916AFF3">
      <w:pPr>
        <w:spacing w:line="360" w:lineRule="auto"/>
        <w:ind w:firstLine="360" w:firstLineChars="150"/>
        <w:jc w:val="left"/>
        <w:rPr>
          <w:rFonts w:ascii="宋体" w:hAnsi="宋体"/>
          <w:color w:val="000000"/>
          <w:sz w:val="24"/>
        </w:rPr>
      </w:pPr>
      <w:r>
        <w:rPr>
          <w:rFonts w:hint="eastAsia" w:ascii="宋体" w:hAnsi="宋体"/>
          <w:color w:val="000000"/>
          <w:sz w:val="24"/>
        </w:rPr>
        <w:t>说明：选择当地某个国有、民营、合资等企业，对当前经济新常态下面临的挑战及应对措施等展开调查，并运用马克思主义基本原理分析因应对策等，写出调查报告或论文。</w:t>
      </w:r>
    </w:p>
    <w:p w14:paraId="0916AFF4">
      <w:pPr>
        <w:spacing w:line="360" w:lineRule="auto"/>
        <w:ind w:firstLine="360" w:firstLineChars="150"/>
        <w:jc w:val="left"/>
        <w:rPr>
          <w:rFonts w:ascii="宋体" w:hAnsi="宋体"/>
          <w:color w:val="000000"/>
          <w:sz w:val="24"/>
        </w:rPr>
      </w:pPr>
      <w:r>
        <w:rPr>
          <w:rFonts w:hint="eastAsia" w:ascii="宋体" w:hAnsi="宋体"/>
          <w:color w:val="000000"/>
          <w:sz w:val="24"/>
        </w:rPr>
        <w:t>4.“改革开放以来城乡居民思想观念（职业观、或消费观、或婚恋观）变迁”调研</w:t>
      </w:r>
    </w:p>
    <w:p w14:paraId="0916AFF5">
      <w:pPr>
        <w:spacing w:line="360" w:lineRule="auto"/>
        <w:ind w:firstLine="360" w:firstLineChars="150"/>
        <w:jc w:val="left"/>
        <w:rPr>
          <w:rFonts w:ascii="宋体" w:hAnsi="宋体"/>
          <w:color w:val="000000"/>
          <w:sz w:val="24"/>
        </w:rPr>
      </w:pPr>
      <w:r>
        <w:rPr>
          <w:rFonts w:hint="eastAsia" w:ascii="宋体" w:hAnsi="宋体"/>
          <w:color w:val="000000"/>
          <w:sz w:val="24"/>
        </w:rPr>
        <w:t>说明：要求学生选择一个或几个社区、乡镇，运用唯物史观中的“社会存在决定社会意识”原理，分析年轻人与父母一代人在职业观、消费观、婚恋观等变化，探究经济基础与上层建筑的互动关系。写出调查报告。</w:t>
      </w:r>
    </w:p>
    <w:p w14:paraId="0916AFF6">
      <w:pPr>
        <w:spacing w:line="360" w:lineRule="auto"/>
        <w:ind w:firstLine="360" w:firstLineChars="150"/>
        <w:jc w:val="left"/>
        <w:rPr>
          <w:rFonts w:ascii="宋体" w:hAnsi="宋体"/>
          <w:color w:val="000000"/>
          <w:sz w:val="24"/>
        </w:rPr>
      </w:pPr>
      <w:r>
        <w:rPr>
          <w:rFonts w:hint="eastAsia" w:ascii="宋体" w:hAnsi="宋体"/>
          <w:color w:val="000000"/>
          <w:sz w:val="24"/>
        </w:rPr>
        <w:t>5.开展对中国优秀传统文化的继承与转化调查研究</w:t>
      </w:r>
    </w:p>
    <w:p w14:paraId="0916AFF7">
      <w:pPr>
        <w:spacing w:line="360" w:lineRule="auto"/>
        <w:ind w:firstLine="360" w:firstLineChars="150"/>
        <w:jc w:val="left"/>
        <w:rPr>
          <w:rFonts w:ascii="宋体" w:hAnsi="宋体"/>
          <w:color w:val="000000"/>
          <w:sz w:val="24"/>
        </w:rPr>
      </w:pPr>
      <w:r>
        <w:rPr>
          <w:rFonts w:hint="eastAsia" w:ascii="宋体" w:hAnsi="宋体"/>
          <w:color w:val="000000"/>
          <w:sz w:val="24"/>
        </w:rPr>
        <w:t>说明：要求学生选择当地对中国优秀传统文化的继承与发展状况进行调查，并运用所掌握的马克思主义与社会科学方法、“两个结合”的基本观点进行分析，找出其存在的问题、分析其中原因、提出改进对策。写出调查报告。</w:t>
      </w:r>
    </w:p>
    <w:p w14:paraId="0916AFF8">
      <w:pPr>
        <w:spacing w:line="360" w:lineRule="auto"/>
        <w:ind w:firstLine="360" w:firstLineChars="150"/>
        <w:jc w:val="left"/>
        <w:rPr>
          <w:rFonts w:ascii="宋体" w:hAnsi="宋体"/>
          <w:color w:val="000000"/>
          <w:sz w:val="24"/>
        </w:rPr>
      </w:pPr>
      <w:r>
        <w:rPr>
          <w:rFonts w:hint="eastAsia" w:ascii="宋体" w:hAnsi="宋体"/>
          <w:color w:val="000000"/>
          <w:sz w:val="24"/>
        </w:rPr>
        <w:t>（四）《毛泽东思想和中国特色社会主义理论体系概论》、《习近平新时代中国特色社会主义思想概论》</w:t>
      </w:r>
    </w:p>
    <w:p w14:paraId="0916AFF9">
      <w:pPr>
        <w:spacing w:line="360" w:lineRule="auto"/>
        <w:ind w:firstLine="360" w:firstLineChars="150"/>
        <w:jc w:val="left"/>
        <w:rPr>
          <w:rFonts w:ascii="宋体" w:hAnsi="宋体"/>
          <w:color w:val="000000"/>
          <w:sz w:val="24"/>
        </w:rPr>
      </w:pPr>
      <w:r>
        <w:rPr>
          <w:rFonts w:hint="eastAsia" w:ascii="宋体" w:hAnsi="宋体"/>
          <w:color w:val="000000"/>
          <w:sz w:val="24"/>
        </w:rPr>
        <w:t>1.党的基层组织建设和作用调查</w:t>
      </w:r>
    </w:p>
    <w:p w14:paraId="0916AFFA">
      <w:pPr>
        <w:spacing w:line="360" w:lineRule="auto"/>
        <w:ind w:firstLine="360" w:firstLineChars="150"/>
        <w:jc w:val="left"/>
        <w:rPr>
          <w:rFonts w:ascii="宋体" w:hAnsi="宋体"/>
          <w:color w:val="000000"/>
          <w:sz w:val="24"/>
        </w:rPr>
      </w:pPr>
      <w:r>
        <w:rPr>
          <w:rFonts w:hint="eastAsia" w:ascii="宋体" w:hAnsi="宋体"/>
          <w:color w:val="000000"/>
          <w:sz w:val="24"/>
        </w:rPr>
        <w:t>说明：选择当地3-5个城乡社区，通过实地调查，采取走访、谈话、问卷调查等随机形式在你所选区域了解各级各类基层组织，包括政治建设、组织建设、思想建设状况、作风建设、廉政建设等情况，了解农村和社区党基层组织的地位和作用及存在问题，也可对党的基层组织在化解、调节社会矛盾、冲突，推进乡村治理及带动当地经济社会发展（五个文明）中的作用及问题调查；各地各级党组织推进政治建设、思想建设、组织建设、作风建设、制度建设的举措及其影响调查等，也可以收集相关3-5个实例进行实证研究。写出调研报告或论文。</w:t>
      </w:r>
    </w:p>
    <w:p w14:paraId="0916AFFB">
      <w:pPr>
        <w:spacing w:line="360" w:lineRule="auto"/>
        <w:ind w:firstLine="360" w:firstLineChars="150"/>
        <w:jc w:val="left"/>
        <w:rPr>
          <w:rFonts w:ascii="宋体" w:hAnsi="宋体"/>
          <w:color w:val="000000"/>
          <w:sz w:val="24"/>
        </w:rPr>
      </w:pPr>
      <w:r>
        <w:rPr>
          <w:rFonts w:hint="eastAsia" w:ascii="宋体" w:hAnsi="宋体"/>
          <w:color w:val="000000"/>
          <w:sz w:val="24"/>
        </w:rPr>
        <w:t>2.全过程人民民主在各地实施情况调查</w:t>
      </w:r>
    </w:p>
    <w:p w14:paraId="0916AFFC">
      <w:pPr>
        <w:spacing w:line="360" w:lineRule="auto"/>
        <w:ind w:firstLine="360" w:firstLineChars="150"/>
        <w:jc w:val="left"/>
        <w:rPr>
          <w:rFonts w:ascii="宋体" w:hAnsi="宋体"/>
          <w:color w:val="000000"/>
          <w:sz w:val="24"/>
        </w:rPr>
      </w:pPr>
      <w:r>
        <w:rPr>
          <w:rFonts w:hint="eastAsia" w:ascii="宋体" w:hAnsi="宋体"/>
          <w:color w:val="000000"/>
          <w:sz w:val="24"/>
        </w:rPr>
        <w:t>说明：通过对当地地方政府或基层政府的实地调查，采取走访、谈话、问卷调查等随机形式，了解地方政府或基层政府在推进当地经济社会发展中制定和实施相关决策的过程及成效，了解全过程人民民主（民主选举、民主决策、民主管理和民主监督）在当地实施的具体做法、成效及存在问题、原因，提出加强和改进的对策建议。可以收集相关3-5个实例进行实证研究。写出调研报告或论文。</w:t>
      </w:r>
    </w:p>
    <w:p w14:paraId="0916AFFD">
      <w:pPr>
        <w:spacing w:line="360" w:lineRule="auto"/>
        <w:ind w:firstLine="360" w:firstLineChars="150"/>
        <w:jc w:val="left"/>
        <w:rPr>
          <w:rFonts w:ascii="宋体" w:hAnsi="宋体"/>
          <w:color w:val="000000"/>
          <w:sz w:val="24"/>
        </w:rPr>
      </w:pPr>
      <w:r>
        <w:rPr>
          <w:rFonts w:hint="eastAsia" w:ascii="宋体" w:hAnsi="宋体"/>
          <w:color w:val="000000"/>
          <w:sz w:val="24"/>
        </w:rPr>
        <w:t>3. “走进特色小镇，感受浙江发展”系列实践活动</w:t>
      </w:r>
    </w:p>
    <w:p w14:paraId="0916AFFE">
      <w:pPr>
        <w:spacing w:line="360" w:lineRule="auto"/>
        <w:ind w:firstLine="360" w:firstLineChars="150"/>
        <w:jc w:val="left"/>
        <w:rPr>
          <w:rFonts w:ascii="宋体" w:hAnsi="宋体"/>
          <w:color w:val="000000"/>
          <w:sz w:val="24"/>
        </w:rPr>
      </w:pPr>
      <w:r>
        <w:rPr>
          <w:rFonts w:hint="eastAsia" w:ascii="宋体" w:hAnsi="宋体"/>
          <w:color w:val="000000"/>
          <w:sz w:val="24"/>
        </w:rPr>
        <w:t>说明：选择一个地方的一个或几个特色小镇，对其发展规划、布局、产业特色、取得成效和存在问题等进行实地调查、分析，也可以调查共同富裕建设背景下特色小镇建设发展面临着的新挑战、新机遇，提出建议。写出调查报告或论文。</w:t>
      </w:r>
    </w:p>
    <w:p w14:paraId="0916AFFF">
      <w:pPr>
        <w:spacing w:line="360" w:lineRule="auto"/>
        <w:ind w:firstLine="360" w:firstLineChars="150"/>
        <w:jc w:val="left"/>
        <w:rPr>
          <w:rFonts w:ascii="宋体" w:hAnsi="宋体"/>
          <w:color w:val="000000"/>
          <w:sz w:val="24"/>
        </w:rPr>
      </w:pPr>
      <w:r>
        <w:rPr>
          <w:rFonts w:hint="eastAsia" w:ascii="宋体" w:hAnsi="宋体"/>
          <w:color w:val="000000"/>
          <w:sz w:val="24"/>
        </w:rPr>
        <w:t>4．“美丽浙江”建设成效调查</w:t>
      </w:r>
    </w:p>
    <w:p w14:paraId="0916B000">
      <w:pPr>
        <w:spacing w:line="360" w:lineRule="auto"/>
        <w:ind w:firstLine="360" w:firstLineChars="150"/>
        <w:jc w:val="left"/>
        <w:rPr>
          <w:rFonts w:ascii="宋体" w:hAnsi="宋体"/>
          <w:color w:val="000000"/>
          <w:sz w:val="24"/>
        </w:rPr>
      </w:pPr>
      <w:r>
        <w:rPr>
          <w:rFonts w:hint="eastAsia" w:ascii="宋体" w:hAnsi="宋体"/>
          <w:color w:val="000000"/>
          <w:sz w:val="24"/>
        </w:rPr>
        <w:t>说明：选择1-3地方作为近年来浙江省环境治理、生态文明建设典型样本开展调查研究。运用实地调查方法，通过访谈、问卷等形式，调查研究各地生态文明建设的重大进展、成效、存在的问题，并提出对策建议。写出调研报告或实践报告。</w:t>
      </w:r>
    </w:p>
    <w:p w14:paraId="0916B001">
      <w:pPr>
        <w:spacing w:line="360" w:lineRule="auto"/>
        <w:ind w:firstLine="360" w:firstLineChars="150"/>
        <w:jc w:val="left"/>
        <w:rPr>
          <w:rFonts w:ascii="宋体" w:hAnsi="宋体"/>
          <w:color w:val="000000"/>
          <w:sz w:val="24"/>
        </w:rPr>
      </w:pPr>
      <w:r>
        <w:rPr>
          <w:rFonts w:hint="eastAsia" w:ascii="宋体" w:hAnsi="宋体"/>
          <w:color w:val="000000"/>
          <w:sz w:val="24"/>
        </w:rPr>
        <w:t>5.“走进新农村，感受新发展”系列实践活动</w:t>
      </w:r>
    </w:p>
    <w:p w14:paraId="0916B002">
      <w:pPr>
        <w:spacing w:line="360" w:lineRule="auto"/>
        <w:ind w:firstLine="360" w:firstLineChars="150"/>
        <w:jc w:val="left"/>
        <w:rPr>
          <w:rFonts w:ascii="宋体" w:hAnsi="宋体"/>
          <w:color w:val="000000"/>
          <w:sz w:val="24"/>
        </w:rPr>
      </w:pPr>
      <w:r>
        <w:rPr>
          <w:rFonts w:hint="eastAsia" w:ascii="宋体" w:hAnsi="宋体"/>
          <w:color w:val="000000"/>
          <w:sz w:val="24"/>
        </w:rPr>
        <w:t>说明：选择当地一个或两个有代表性的村庄开展相关调查研究活动。</w:t>
      </w:r>
    </w:p>
    <w:p w14:paraId="0916B003">
      <w:pPr>
        <w:spacing w:line="360" w:lineRule="auto"/>
        <w:ind w:firstLine="360" w:firstLineChars="150"/>
        <w:jc w:val="left"/>
        <w:rPr>
          <w:rFonts w:ascii="宋体" w:hAnsi="宋体"/>
          <w:color w:val="000000"/>
          <w:sz w:val="24"/>
        </w:rPr>
      </w:pPr>
      <w:r>
        <w:rPr>
          <w:rFonts w:hint="eastAsia" w:ascii="宋体" w:hAnsi="宋体"/>
          <w:color w:val="000000"/>
          <w:sz w:val="24"/>
        </w:rPr>
        <w:t>（1）新农村社会保障体系构建问题调查研究</w:t>
      </w:r>
    </w:p>
    <w:p w14:paraId="0916B004">
      <w:pPr>
        <w:spacing w:line="360" w:lineRule="auto"/>
        <w:ind w:firstLine="360" w:firstLineChars="150"/>
        <w:jc w:val="left"/>
        <w:rPr>
          <w:rFonts w:ascii="宋体" w:hAnsi="宋体"/>
          <w:color w:val="000000"/>
          <w:sz w:val="24"/>
        </w:rPr>
      </w:pPr>
      <w:r>
        <w:rPr>
          <w:rFonts w:hint="eastAsia" w:ascii="宋体" w:hAnsi="宋体"/>
          <w:color w:val="000000"/>
          <w:sz w:val="24"/>
        </w:rPr>
        <w:t>说明：选择1-3个乡镇村作为样本开展调查研究。运用查阅相关文献、访谈、问卷等形式，以农民的养老保障、医疗保障为核心，调查了解当前发展情况及趋势、存在的突出矛盾和问题，并提出解决问题的对策方案。写出调查报告。</w:t>
      </w:r>
    </w:p>
    <w:p w14:paraId="0916B005">
      <w:pPr>
        <w:spacing w:line="360" w:lineRule="auto"/>
        <w:ind w:firstLine="360" w:firstLineChars="150"/>
        <w:jc w:val="left"/>
        <w:rPr>
          <w:rFonts w:ascii="宋体" w:hAnsi="宋体"/>
          <w:color w:val="000000"/>
          <w:sz w:val="24"/>
        </w:rPr>
      </w:pPr>
      <w:r>
        <w:rPr>
          <w:rFonts w:hint="eastAsia" w:ascii="宋体" w:hAnsi="宋体"/>
          <w:color w:val="000000"/>
          <w:sz w:val="24"/>
        </w:rPr>
        <w:t>（2）农村村民自治制度实施情况的调查</w:t>
      </w:r>
    </w:p>
    <w:p w14:paraId="0916B006">
      <w:pPr>
        <w:spacing w:line="360" w:lineRule="auto"/>
        <w:ind w:firstLine="360" w:firstLineChars="150"/>
        <w:jc w:val="left"/>
        <w:rPr>
          <w:rFonts w:ascii="宋体" w:hAnsi="宋体"/>
          <w:color w:val="000000"/>
          <w:sz w:val="24"/>
        </w:rPr>
      </w:pPr>
      <w:r>
        <w:rPr>
          <w:rFonts w:hint="eastAsia" w:ascii="宋体" w:hAnsi="宋体"/>
          <w:color w:val="000000"/>
          <w:sz w:val="24"/>
        </w:rPr>
        <w:t>说明：选择一至二个有代表性的村，重点考察农村干部的选举产生过程中村民的作用以及选举环节的民主性、法制性，了解其中存在的问题及其原因，并提出相应的对策；还可以对某些地方城镇化过程中新农村治理模式展开调查。写出调查报告。</w:t>
      </w:r>
    </w:p>
    <w:p w14:paraId="0916B007">
      <w:pPr>
        <w:spacing w:line="360" w:lineRule="auto"/>
        <w:ind w:firstLine="360" w:firstLineChars="150"/>
        <w:jc w:val="left"/>
        <w:rPr>
          <w:rFonts w:ascii="宋体" w:hAnsi="宋体"/>
          <w:color w:val="000000"/>
          <w:sz w:val="24"/>
        </w:rPr>
      </w:pPr>
      <w:r>
        <w:rPr>
          <w:rFonts w:hint="eastAsia" w:ascii="宋体" w:hAnsi="宋体"/>
          <w:color w:val="000000"/>
          <w:sz w:val="24"/>
        </w:rPr>
        <w:t>（3）农村产业结构调整调查研究</w:t>
      </w:r>
    </w:p>
    <w:p w14:paraId="0916B008">
      <w:pPr>
        <w:spacing w:line="360" w:lineRule="auto"/>
        <w:ind w:firstLine="360" w:firstLineChars="150"/>
        <w:jc w:val="left"/>
        <w:rPr>
          <w:rFonts w:ascii="宋体" w:hAnsi="宋体"/>
          <w:color w:val="000000"/>
          <w:sz w:val="24"/>
        </w:rPr>
      </w:pPr>
      <w:r>
        <w:rPr>
          <w:rFonts w:hint="eastAsia" w:ascii="宋体" w:hAnsi="宋体"/>
          <w:color w:val="000000"/>
          <w:sz w:val="24"/>
        </w:rPr>
        <w:t>说明：选择1-3个乡镇村作为样本开展调查研究。运用查阅相关文献、访谈、问卷等形式，以当前城市化背景下农村产业调整为重点，调查了解当前农村产业结构调整发展情况及趋势、面临的突出矛盾和问题，并提出解决问题的对策方案。</w:t>
      </w:r>
    </w:p>
    <w:p w14:paraId="0916B009">
      <w:pPr>
        <w:spacing w:line="360" w:lineRule="auto"/>
        <w:ind w:firstLine="360" w:firstLineChars="150"/>
        <w:jc w:val="left"/>
        <w:rPr>
          <w:rFonts w:ascii="宋体" w:hAnsi="宋体"/>
          <w:color w:val="000000"/>
          <w:sz w:val="24"/>
        </w:rPr>
      </w:pPr>
      <w:r>
        <w:rPr>
          <w:rFonts w:hint="eastAsia" w:ascii="宋体" w:hAnsi="宋体"/>
          <w:color w:val="000000"/>
          <w:sz w:val="24"/>
        </w:rPr>
        <w:t>（4）新农村社区管理问题调查研究</w:t>
      </w:r>
    </w:p>
    <w:p w14:paraId="0916B00A">
      <w:pPr>
        <w:spacing w:line="360" w:lineRule="auto"/>
        <w:ind w:firstLine="360" w:firstLineChars="150"/>
        <w:jc w:val="left"/>
        <w:rPr>
          <w:rFonts w:ascii="宋体" w:hAnsi="宋体"/>
          <w:color w:val="000000"/>
          <w:sz w:val="24"/>
        </w:rPr>
      </w:pPr>
      <w:r>
        <w:rPr>
          <w:rFonts w:hint="eastAsia" w:ascii="宋体" w:hAnsi="宋体"/>
          <w:color w:val="000000"/>
          <w:sz w:val="24"/>
        </w:rPr>
        <w:t>说明：选择1-3个乡镇村作为样本开展调查研究。运用实地调研方法，通过查阅资料、访谈、问卷等形式，以农民日常管理问题为重点，调查了解当前农村村民委员会的功能、管理制度及机制，调查了解广大农民对构建和谐农村社区的诉求，了解当前农村管理存在的突出问题，并提出解决问题的对策方案。写出调查报告。</w:t>
      </w:r>
    </w:p>
    <w:p w14:paraId="0916B00B">
      <w:pPr>
        <w:spacing w:line="360" w:lineRule="auto"/>
        <w:ind w:firstLine="360" w:firstLineChars="150"/>
        <w:jc w:val="left"/>
        <w:rPr>
          <w:rFonts w:ascii="宋体" w:hAnsi="宋体"/>
          <w:color w:val="000000"/>
          <w:sz w:val="24"/>
        </w:rPr>
      </w:pPr>
      <w:r>
        <w:rPr>
          <w:rFonts w:hint="eastAsia" w:ascii="宋体" w:hAnsi="宋体"/>
          <w:color w:val="000000"/>
          <w:sz w:val="24"/>
        </w:rPr>
        <w:t>（5）乡村传统文化、习俗和生活方式发展变化及其影响调查研究</w:t>
      </w:r>
    </w:p>
    <w:p w14:paraId="0916B00C">
      <w:pPr>
        <w:spacing w:line="360" w:lineRule="auto"/>
        <w:ind w:firstLine="360" w:firstLineChars="150"/>
        <w:jc w:val="left"/>
        <w:rPr>
          <w:rFonts w:ascii="宋体" w:hAnsi="宋体"/>
          <w:color w:val="000000"/>
          <w:sz w:val="24"/>
        </w:rPr>
      </w:pPr>
      <w:r>
        <w:rPr>
          <w:rFonts w:hint="eastAsia" w:ascii="宋体" w:hAnsi="宋体"/>
          <w:color w:val="000000"/>
          <w:sz w:val="24"/>
        </w:rPr>
        <w:t>说明：选择3-5个农村社区作为样本开展调查研究。运用访谈、问卷等形式调查当地传统文化、习俗和生活方式对居民生活的、思想等的影响，了解其发展趋势、存在的亟待解决的问题，并提出解决对策机制。写出调查报告。</w:t>
      </w:r>
    </w:p>
    <w:p w14:paraId="0916B00D">
      <w:pPr>
        <w:spacing w:line="360" w:lineRule="auto"/>
        <w:ind w:firstLine="360" w:firstLineChars="150"/>
        <w:jc w:val="left"/>
        <w:rPr>
          <w:rFonts w:ascii="宋体" w:hAnsi="宋体"/>
          <w:color w:val="000000"/>
          <w:sz w:val="24"/>
        </w:rPr>
      </w:pPr>
      <w:r>
        <w:rPr>
          <w:rFonts w:hint="eastAsia" w:ascii="宋体" w:hAnsi="宋体"/>
          <w:color w:val="000000"/>
          <w:sz w:val="24"/>
        </w:rPr>
        <w:t>（6）农村生活幸福感调查</w:t>
      </w:r>
    </w:p>
    <w:p w14:paraId="0916B00E">
      <w:pPr>
        <w:spacing w:line="360" w:lineRule="auto"/>
        <w:ind w:firstLine="360" w:firstLineChars="150"/>
        <w:jc w:val="left"/>
        <w:rPr>
          <w:rFonts w:ascii="宋体" w:hAnsi="宋体"/>
          <w:color w:val="000000"/>
          <w:sz w:val="24"/>
        </w:rPr>
      </w:pPr>
      <w:r>
        <w:rPr>
          <w:rFonts w:hint="eastAsia" w:ascii="宋体" w:hAnsi="宋体"/>
          <w:color w:val="000000"/>
          <w:sz w:val="24"/>
        </w:rPr>
        <w:t>说明：选择1-3个乡村作为样本开展调查研究。运用实地调查方法，通过访谈、问卷等形式，调查研究全面建成小康社会背景下农村居民生活幸福感，认识我国人民群众生活水平的不断提升。写出调查报告。</w:t>
      </w:r>
    </w:p>
    <w:p w14:paraId="0916B00F">
      <w:pPr>
        <w:spacing w:line="360" w:lineRule="auto"/>
        <w:ind w:firstLine="360" w:firstLineChars="150"/>
        <w:jc w:val="left"/>
        <w:rPr>
          <w:rFonts w:ascii="宋体" w:hAnsi="宋体"/>
          <w:color w:val="000000"/>
          <w:sz w:val="24"/>
        </w:rPr>
      </w:pPr>
      <w:r>
        <w:rPr>
          <w:rFonts w:hint="eastAsia" w:ascii="宋体" w:hAnsi="宋体"/>
          <w:color w:val="000000"/>
          <w:sz w:val="24"/>
        </w:rPr>
        <w:t>6.小城镇整治成效的调查研究</w:t>
      </w:r>
    </w:p>
    <w:p w14:paraId="0916B010">
      <w:pPr>
        <w:spacing w:line="360" w:lineRule="auto"/>
        <w:ind w:firstLine="360" w:firstLineChars="150"/>
        <w:jc w:val="left"/>
        <w:rPr>
          <w:rFonts w:ascii="宋体" w:hAnsi="宋体"/>
          <w:color w:val="000000"/>
          <w:sz w:val="24"/>
        </w:rPr>
      </w:pPr>
      <w:r>
        <w:rPr>
          <w:rFonts w:hint="eastAsia" w:ascii="宋体" w:hAnsi="宋体"/>
          <w:color w:val="000000"/>
          <w:sz w:val="24"/>
        </w:rPr>
        <w:t>说明：小城镇环境综合整治是改善城乡环境的重要抓手，是加快产业转型升级的有力举措，是回应群众期盼、提高人民群众获得感和幸福感的民生工程。选择1-3个地区或小城镇，调查了解各地小城镇环境综合整治行动以来取得的成效、特点、问题，分析存在原因和思考对策。写出调查报告。</w:t>
      </w:r>
    </w:p>
    <w:p w14:paraId="0916B011">
      <w:pPr>
        <w:spacing w:line="360" w:lineRule="auto"/>
        <w:ind w:firstLine="360" w:firstLineChars="150"/>
        <w:jc w:val="left"/>
        <w:rPr>
          <w:rFonts w:ascii="宋体" w:hAnsi="宋体"/>
          <w:color w:val="000000"/>
          <w:sz w:val="24"/>
        </w:rPr>
      </w:pPr>
      <w:r>
        <w:rPr>
          <w:rFonts w:hint="eastAsia" w:ascii="宋体" w:hAnsi="宋体"/>
          <w:color w:val="000000"/>
          <w:sz w:val="24"/>
        </w:rPr>
        <w:t>7．各地经济社会建设成就及百姓全面小康生活调查</w:t>
      </w:r>
    </w:p>
    <w:p w14:paraId="0916B012">
      <w:pPr>
        <w:spacing w:line="360" w:lineRule="auto"/>
        <w:ind w:firstLine="360" w:firstLineChars="150"/>
        <w:jc w:val="left"/>
        <w:rPr>
          <w:rFonts w:ascii="宋体" w:hAnsi="宋体"/>
          <w:color w:val="000000"/>
          <w:sz w:val="24"/>
        </w:rPr>
      </w:pPr>
      <w:r>
        <w:rPr>
          <w:rFonts w:hint="eastAsia" w:ascii="宋体" w:hAnsi="宋体"/>
          <w:color w:val="000000"/>
          <w:sz w:val="24"/>
        </w:rPr>
        <w:t>说明：选择当地一个或两个有代表性的地方、城乡社区、乡镇街道、行业、居民生活等方面，通过实地走访、问卷、座谈等形式开展相关调查研究活动，了解各地经济社会建设成就、全面小康生活及其对美好生活的期待。写出调查报告。</w:t>
      </w:r>
    </w:p>
    <w:p w14:paraId="0916B013">
      <w:pPr>
        <w:spacing w:line="360" w:lineRule="auto"/>
        <w:ind w:firstLine="360" w:firstLineChars="150"/>
        <w:jc w:val="left"/>
        <w:rPr>
          <w:rFonts w:ascii="宋体" w:hAnsi="宋体"/>
          <w:color w:val="000000"/>
          <w:sz w:val="24"/>
        </w:rPr>
      </w:pPr>
      <w:r>
        <w:rPr>
          <w:rFonts w:hint="eastAsia" w:ascii="宋体" w:hAnsi="宋体"/>
          <w:color w:val="000000"/>
          <w:sz w:val="24"/>
        </w:rPr>
        <w:t>8.浙江各地高质量发展建设共同富裕示范区成效调查</w:t>
      </w:r>
    </w:p>
    <w:p w14:paraId="0916B014">
      <w:pPr>
        <w:spacing w:line="360" w:lineRule="auto"/>
        <w:ind w:firstLine="360" w:firstLineChars="150"/>
        <w:jc w:val="left"/>
        <w:rPr>
          <w:rFonts w:ascii="宋体" w:hAnsi="宋体"/>
          <w:color w:val="000000"/>
          <w:sz w:val="24"/>
        </w:rPr>
      </w:pPr>
      <w:r>
        <w:rPr>
          <w:rFonts w:hint="eastAsia" w:ascii="宋体" w:hAnsi="宋体"/>
          <w:color w:val="000000"/>
          <w:sz w:val="24"/>
        </w:rPr>
        <w:t>说明：通过某地的实地调查，采取走访、谈话、问卷调查等随机形式，了解当地政府在推动高质量发展建设共同富裕示范区过程出台的举措、具体做法及取得的进展和成效，认识存在问题、挑战，分析背后的原因，提出进一步推进高质量发展建设共同富裕示范区的对策建议。也可以收集相关3-5个实例进行实证研究。写出调研报告或论文。</w:t>
      </w:r>
    </w:p>
    <w:p w14:paraId="0916B015">
      <w:pPr>
        <w:spacing w:line="360" w:lineRule="auto"/>
        <w:ind w:firstLine="360" w:firstLineChars="150"/>
        <w:jc w:val="left"/>
        <w:rPr>
          <w:rFonts w:ascii="宋体" w:hAnsi="宋体"/>
          <w:color w:val="000000"/>
          <w:sz w:val="24"/>
        </w:rPr>
      </w:pPr>
      <w:r>
        <w:rPr>
          <w:rFonts w:hint="eastAsia" w:ascii="宋体" w:hAnsi="宋体"/>
          <w:color w:val="000000"/>
          <w:sz w:val="24"/>
        </w:rPr>
        <w:t>9.“双减”背景下城乡教育发展状况调查研究</w:t>
      </w:r>
    </w:p>
    <w:p w14:paraId="0916B016">
      <w:pPr>
        <w:spacing w:line="360" w:lineRule="auto"/>
        <w:ind w:firstLine="360" w:firstLineChars="150"/>
        <w:jc w:val="left"/>
        <w:rPr>
          <w:rFonts w:ascii="宋体" w:hAnsi="宋体"/>
          <w:color w:val="000000"/>
          <w:sz w:val="24"/>
        </w:rPr>
      </w:pPr>
      <w:r>
        <w:rPr>
          <w:rFonts w:hint="eastAsia" w:ascii="宋体" w:hAnsi="宋体"/>
          <w:color w:val="000000"/>
          <w:sz w:val="24"/>
        </w:rPr>
        <w:t>说明：通过某地的实地调查，采取走访、谈话、问卷调查等随机形式，了解当地“双减”背景下城乡教育发展状况，如制定和出台的相关举措、具体做法及取得的成效、存在问题、挑战，分析背后的原因，提出加强和改进的对策建议；调查了解学生课业减负后学习的状况及问题、原因，探讨改善的路径等；调查了解“双减”背景下城乡广大一线教师的存在发展状况及存在问题、原因，提出改善的对策建议等。也可以收集相关3-5个相关实例进行实证研究。写出调研报告或论文。</w:t>
      </w:r>
    </w:p>
    <w:p w14:paraId="0916B017">
      <w:pPr>
        <w:spacing w:line="360" w:lineRule="auto"/>
        <w:ind w:firstLine="360" w:firstLineChars="150"/>
        <w:jc w:val="left"/>
        <w:rPr>
          <w:rFonts w:ascii="宋体" w:hAnsi="宋体"/>
          <w:color w:val="000000"/>
          <w:sz w:val="24"/>
        </w:rPr>
      </w:pPr>
      <w:r>
        <w:rPr>
          <w:rFonts w:hint="eastAsia" w:ascii="宋体" w:hAnsi="宋体"/>
          <w:color w:val="000000"/>
          <w:sz w:val="24"/>
        </w:rPr>
        <w:t>10.基层公共文化服务体系建设情况调查</w:t>
      </w:r>
    </w:p>
    <w:p w14:paraId="0916B018">
      <w:pPr>
        <w:spacing w:line="360" w:lineRule="auto"/>
        <w:ind w:firstLine="360" w:firstLineChars="150"/>
        <w:jc w:val="left"/>
        <w:rPr>
          <w:rFonts w:ascii="宋体" w:hAnsi="宋体"/>
          <w:color w:val="000000"/>
          <w:sz w:val="24"/>
        </w:rPr>
      </w:pPr>
      <w:r>
        <w:rPr>
          <w:rFonts w:hint="eastAsia" w:ascii="宋体" w:hAnsi="宋体"/>
          <w:color w:val="000000"/>
          <w:sz w:val="24"/>
        </w:rPr>
        <w:t>说明：选择1-3个城乡社区为样本，通过实地走访、访谈、问卷等形式，了解各地在推进基层公共文化服务体系建设方面的具体做法、服务内容（如图书馆、文化活动中心、全民健身设施等）、服务供给主体、群众参与度、使用率、满意度等情况，评估其对提升基层文化软实力、促进社会治理现代化、增强文化获得感的作用。分析存在的问题和制约因素，提出优化路径和对策建议。写出调查报告或实践论文。</w:t>
      </w:r>
    </w:p>
    <w:p w14:paraId="0916B019">
      <w:pPr>
        <w:spacing w:line="360" w:lineRule="auto"/>
        <w:ind w:firstLine="360" w:firstLineChars="150"/>
        <w:jc w:val="left"/>
        <w:rPr>
          <w:rFonts w:ascii="宋体" w:hAnsi="宋体"/>
          <w:color w:val="000000"/>
          <w:sz w:val="24"/>
        </w:rPr>
      </w:pPr>
      <w:r>
        <w:rPr>
          <w:rFonts w:hint="eastAsia" w:ascii="宋体" w:hAnsi="宋体"/>
          <w:color w:val="000000"/>
          <w:sz w:val="24"/>
        </w:rPr>
        <w:t>11. 数字乡村建设与基层治理能力提升调查</w:t>
      </w:r>
    </w:p>
    <w:p w14:paraId="0916B01A">
      <w:pPr>
        <w:spacing w:line="360" w:lineRule="auto"/>
        <w:ind w:firstLine="360" w:firstLineChars="150"/>
        <w:jc w:val="left"/>
        <w:rPr>
          <w:rFonts w:ascii="宋体" w:hAnsi="宋体"/>
          <w:color w:val="000000"/>
          <w:sz w:val="24"/>
        </w:rPr>
      </w:pPr>
      <w:r>
        <w:rPr>
          <w:rFonts w:hint="eastAsia" w:ascii="宋体" w:hAnsi="宋体"/>
          <w:color w:val="000000"/>
          <w:sz w:val="24"/>
        </w:rPr>
        <w:t>说明：选择1-3个农村地区，通过实地走访、问卷和访谈等形式，调查了解数字技术（如互联网+政务、乡村大数据、远程教育医疗、农业物联网等）在提升基层治理能力、便民服务、提升农村居民获得感中的作用及实际应用效果，分析其带来的治理模式转型、群众参与变化及潜在风险。提出推动数字乡村建设更好服务乡村振兴战略的建议。写出调研报告或论文。</w:t>
      </w:r>
    </w:p>
    <w:p w14:paraId="0916B01B">
      <w:pPr>
        <w:spacing w:line="360" w:lineRule="auto"/>
        <w:ind w:firstLine="360" w:firstLineChars="150"/>
        <w:jc w:val="left"/>
        <w:rPr>
          <w:rFonts w:ascii="宋体" w:hAnsi="宋体"/>
          <w:color w:val="000000"/>
          <w:sz w:val="24"/>
        </w:rPr>
      </w:pPr>
      <w:r>
        <w:rPr>
          <w:rFonts w:hint="eastAsia" w:ascii="宋体" w:hAnsi="宋体"/>
          <w:color w:val="000000"/>
          <w:sz w:val="24"/>
        </w:rPr>
        <w:t>12. 青年群体理想信念状况及主流意识形态认同度调查</w:t>
      </w:r>
    </w:p>
    <w:p w14:paraId="0916B01C">
      <w:pPr>
        <w:spacing w:line="360" w:lineRule="auto"/>
        <w:ind w:firstLine="360" w:firstLineChars="150"/>
        <w:jc w:val="left"/>
        <w:rPr>
          <w:rFonts w:ascii="宋体" w:hAnsi="宋体"/>
          <w:color w:val="000000"/>
          <w:sz w:val="24"/>
        </w:rPr>
      </w:pPr>
      <w:r>
        <w:rPr>
          <w:rFonts w:hint="eastAsia" w:ascii="宋体" w:hAnsi="宋体"/>
          <w:color w:val="000000"/>
          <w:sz w:val="24"/>
        </w:rPr>
        <w:t>说明：选择高校、企业、社区等青年群体聚集区域，采用访谈、问卷等方式，了解新时代背景下青年对理想信念、社会主义核心价值观、国家发展战略的认同情况，分析影响因素（如网络舆论、家庭教育、学校思政课程等）及主流意识形态传播中的问题与挑战，提出加强青年思想政治教育的策略。写出调查报告或论文。</w:t>
      </w:r>
    </w:p>
    <w:p w14:paraId="0916B01D">
      <w:pPr>
        <w:spacing w:line="360" w:lineRule="auto"/>
        <w:ind w:firstLine="360" w:firstLineChars="150"/>
        <w:jc w:val="left"/>
        <w:rPr>
          <w:rFonts w:ascii="宋体" w:hAnsi="宋体"/>
          <w:color w:val="000000"/>
          <w:sz w:val="24"/>
        </w:rPr>
      </w:pPr>
      <w:r>
        <w:rPr>
          <w:rFonts w:hint="eastAsia" w:ascii="宋体" w:hAnsi="宋体"/>
          <w:color w:val="000000"/>
          <w:sz w:val="24"/>
        </w:rPr>
        <w:t>13. 生态文明建设与绿色低碳生活方式调查</w:t>
      </w:r>
    </w:p>
    <w:p w14:paraId="0916B01E">
      <w:pPr>
        <w:spacing w:line="360" w:lineRule="auto"/>
        <w:ind w:firstLine="360" w:firstLineChars="150"/>
        <w:jc w:val="left"/>
        <w:rPr>
          <w:rFonts w:ascii="宋体" w:hAnsi="宋体"/>
          <w:color w:val="000000"/>
          <w:sz w:val="24"/>
        </w:rPr>
      </w:pPr>
      <w:r>
        <w:rPr>
          <w:rFonts w:hint="eastAsia" w:ascii="宋体" w:hAnsi="宋体"/>
          <w:color w:val="000000"/>
          <w:sz w:val="24"/>
        </w:rPr>
        <w:t>说明：选择1-2个地区为样本，调查居民对“碳达峰、碳中和”战略的认知程度、低碳环保行为（如绿色出行、垃圾分类、节能减排等）的践行情况、主要动力与阻碍因素，分析生态文明理念传播的有效性与薄弱环节，提出推动绿色生活方式普及、建设美丽中国的策略。写出调研报告或论文。</w:t>
      </w:r>
    </w:p>
    <w:p w14:paraId="0916B01F">
      <w:pPr>
        <w:spacing w:line="360" w:lineRule="auto"/>
        <w:ind w:firstLine="360" w:firstLineChars="150"/>
        <w:jc w:val="left"/>
        <w:rPr>
          <w:rFonts w:ascii="宋体" w:hAnsi="宋体"/>
          <w:color w:val="000000"/>
          <w:sz w:val="24"/>
        </w:rPr>
      </w:pPr>
      <w:r>
        <w:rPr>
          <w:rFonts w:hint="eastAsia" w:ascii="宋体" w:hAnsi="宋体"/>
          <w:color w:val="000000"/>
          <w:sz w:val="24"/>
        </w:rPr>
        <w:t>14.青年志愿服务参与情况与思政教育融合路径研究</w:t>
      </w:r>
    </w:p>
    <w:p w14:paraId="0916B020">
      <w:pPr>
        <w:spacing w:line="360" w:lineRule="auto"/>
        <w:ind w:firstLine="360" w:firstLineChars="150"/>
        <w:jc w:val="left"/>
        <w:rPr>
          <w:rFonts w:ascii="宋体" w:hAnsi="宋体"/>
          <w:color w:val="000000"/>
          <w:sz w:val="24"/>
        </w:rPr>
      </w:pPr>
      <w:r>
        <w:rPr>
          <w:rFonts w:hint="eastAsia" w:ascii="宋体" w:hAnsi="宋体"/>
          <w:color w:val="000000"/>
          <w:sz w:val="24"/>
        </w:rPr>
        <w:t>说明：以本校或若干高校为对象，调查学生参与志愿服务（如支教、社区服务、抗疫志愿等）的意愿、频次、动力来源与认同感，分析其中体现出的家国情怀、责任意识等思想政治内涵，提出将思政教育更好融入青年志愿服务的机制创新路径与实践模式。写出调查报告或论文。</w:t>
      </w:r>
    </w:p>
    <w:p w14:paraId="0916B021">
      <w:pPr>
        <w:spacing w:line="360" w:lineRule="auto"/>
        <w:ind w:firstLine="360" w:firstLineChars="150"/>
        <w:jc w:val="left"/>
        <w:rPr>
          <w:rFonts w:ascii="宋体" w:hAnsi="宋体"/>
          <w:color w:val="000000"/>
          <w:sz w:val="24"/>
        </w:rPr>
      </w:pPr>
      <w:r>
        <w:rPr>
          <w:rFonts w:hint="eastAsia" w:ascii="宋体" w:hAnsi="宋体"/>
          <w:color w:val="000000"/>
          <w:sz w:val="24"/>
        </w:rPr>
        <w:t>15.高质量党建引领基层治理能力提升情况调查</w:t>
      </w:r>
    </w:p>
    <w:p w14:paraId="0916B022">
      <w:pPr>
        <w:spacing w:line="360" w:lineRule="auto"/>
        <w:ind w:firstLine="360" w:firstLineChars="150"/>
        <w:jc w:val="left"/>
        <w:rPr>
          <w:rFonts w:hint="eastAsia" w:ascii="宋体" w:hAnsi="宋体"/>
          <w:color w:val="000000"/>
          <w:sz w:val="24"/>
        </w:rPr>
      </w:pPr>
      <w:r>
        <w:rPr>
          <w:rFonts w:hint="eastAsia" w:ascii="宋体" w:hAnsi="宋体"/>
          <w:color w:val="000000"/>
          <w:sz w:val="24"/>
        </w:rPr>
        <w:t>说明：选择若干村（社区）党组织作为样本，调查其在基层治理中的作用发挥情况，围绕“支部建在网格上”“党员先锋岗”“党建+基层治理”等机制进行实地调研，分析党建引领下治理成效、创新做法与存在问题，探索推进党建引领基层治理的可复制、可推广经验。写出调查报告或论文。</w:t>
      </w:r>
    </w:p>
    <w:p w14:paraId="25028524">
      <w:pPr>
        <w:spacing w:line="360" w:lineRule="auto"/>
        <w:ind w:firstLine="360" w:firstLineChars="150"/>
        <w:jc w:val="left"/>
        <w:rPr>
          <w:rFonts w:hint="default" w:ascii="宋体" w:hAnsi="宋体"/>
          <w:color w:val="000000"/>
          <w:sz w:val="24"/>
          <w:lang w:val="en-US" w:eastAsia="zh-CN"/>
        </w:rPr>
      </w:pPr>
      <w:r>
        <w:rPr>
          <w:rFonts w:hint="eastAsia" w:ascii="宋体" w:hAnsi="宋体"/>
          <w:color w:val="000000"/>
          <w:sz w:val="24"/>
          <w:lang w:val="en-US" w:eastAsia="zh-CN"/>
        </w:rPr>
        <w:t>16、从“浙江制造”到“浙江智造”——新时代民营经济高质量发展调研</w:t>
      </w:r>
    </w:p>
    <w:p w14:paraId="79BAABDB">
      <w:pPr>
        <w:spacing w:line="360" w:lineRule="auto"/>
        <w:ind w:firstLine="360" w:firstLineChars="150"/>
        <w:jc w:val="left"/>
        <w:rPr>
          <w:rFonts w:hint="default" w:ascii="宋体" w:hAnsi="宋体"/>
          <w:color w:val="000000"/>
          <w:sz w:val="24"/>
          <w:lang w:val="en-US" w:eastAsia="zh-CN"/>
        </w:rPr>
      </w:pPr>
      <w:r>
        <w:rPr>
          <w:rFonts w:hint="eastAsia" w:ascii="宋体" w:hAnsi="宋体"/>
          <w:color w:val="000000"/>
          <w:sz w:val="24"/>
          <w:lang w:val="en-US" w:eastAsia="zh-CN"/>
        </w:rPr>
        <w:t>说明：选择若干代表性企业，运用企业参观、访谈、政策文本解读等方法，对民营企业如何实现专精特新方面发展、突破和应对“卡脖子”技术，以及运用数字化提高生产效率问题等，分析其做法、成效、存在问题，探索进一步优化的路径。</w:t>
      </w:r>
      <w:r>
        <w:rPr>
          <w:rFonts w:hint="eastAsia" w:ascii="宋体" w:hAnsi="宋体"/>
          <w:color w:val="000000"/>
          <w:sz w:val="24"/>
        </w:rPr>
        <w:t>写出调查报告或论文。</w:t>
      </w:r>
    </w:p>
    <w:p w14:paraId="3294B429">
      <w:pPr>
        <w:spacing w:line="360" w:lineRule="auto"/>
        <w:ind w:firstLine="360" w:firstLineChars="150"/>
        <w:jc w:val="left"/>
        <w:rPr>
          <w:rFonts w:hint="default" w:ascii="宋体" w:hAnsi="宋体"/>
          <w:color w:val="000000"/>
          <w:sz w:val="24"/>
          <w:lang w:val="en-US" w:eastAsia="zh-CN"/>
        </w:rPr>
      </w:pPr>
      <w:r>
        <w:rPr>
          <w:rFonts w:hint="eastAsia" w:ascii="宋体" w:hAnsi="宋体"/>
          <w:color w:val="000000"/>
          <w:sz w:val="24"/>
          <w:lang w:val="en-US" w:eastAsia="zh-CN"/>
        </w:rPr>
        <w:t>17、精神共同富裕的浙江样本——高水平文化礼堂建设情况调查</w:t>
      </w:r>
    </w:p>
    <w:p w14:paraId="4158F4B1">
      <w:pPr>
        <w:spacing w:line="360" w:lineRule="auto"/>
        <w:ind w:firstLine="360" w:firstLineChars="150"/>
        <w:jc w:val="left"/>
        <w:rPr>
          <w:rFonts w:hint="default" w:ascii="宋体" w:hAnsi="宋体"/>
          <w:color w:val="000000"/>
          <w:sz w:val="24"/>
          <w:lang w:val="en-US" w:eastAsia="zh-CN"/>
        </w:rPr>
      </w:pPr>
      <w:r>
        <w:rPr>
          <w:rFonts w:hint="eastAsia" w:ascii="宋体" w:hAnsi="宋体"/>
          <w:color w:val="000000"/>
          <w:sz w:val="24"/>
          <w:lang w:val="en-US" w:eastAsia="zh-CN"/>
        </w:rPr>
        <w:t>说明：选择代表性示范点，如杭州“最美一条街”、农村文化礼堂示范点等，以问卷调查、访谈、参与式观察等方法，对高水平文化礼堂发展变迁的原因，以及文化礼堂使用情况、内容情况和满足人民精神需要的情况做充分调研，分析其做法、存在问题，探索进一步优化的策略。</w:t>
      </w:r>
      <w:r>
        <w:rPr>
          <w:rFonts w:hint="eastAsia" w:ascii="宋体" w:hAnsi="宋体"/>
          <w:color w:val="000000"/>
          <w:sz w:val="24"/>
        </w:rPr>
        <w:t>写出调查报告或论文。</w:t>
      </w:r>
    </w:p>
    <w:p w14:paraId="0916B023">
      <w:pPr>
        <w:spacing w:line="360" w:lineRule="auto"/>
        <w:ind w:firstLine="360" w:firstLineChars="150"/>
        <w:jc w:val="left"/>
        <w:rPr>
          <w:rFonts w:ascii="宋体" w:hAnsi="宋体"/>
          <w:color w:val="000000"/>
          <w:sz w:val="24"/>
        </w:rPr>
      </w:pPr>
      <w:r>
        <w:rPr>
          <w:rFonts w:hint="eastAsia" w:ascii="宋体" w:hAnsi="宋体"/>
          <w:color w:val="000000"/>
          <w:sz w:val="24"/>
        </w:rPr>
        <w:t>（五）其他</w:t>
      </w:r>
    </w:p>
    <w:p w14:paraId="0916B024">
      <w:pPr>
        <w:spacing w:line="360" w:lineRule="auto"/>
        <w:ind w:firstLine="360" w:firstLineChars="150"/>
        <w:jc w:val="left"/>
        <w:rPr>
          <w:rFonts w:ascii="宋体" w:hAnsi="宋体"/>
          <w:color w:val="000000"/>
          <w:sz w:val="24"/>
        </w:rPr>
      </w:pPr>
      <w:r>
        <w:rPr>
          <w:rFonts w:hint="eastAsia" w:ascii="宋体" w:hAnsi="宋体"/>
          <w:color w:val="000000"/>
          <w:sz w:val="24"/>
        </w:rPr>
        <w:t>学生亦可以根据自己实际和需要及思想政治理论课课程的要求，自行选择或设计符合今年我校思想政治理论课社会实践要求的社会实践项目和内容开展思想政治理论课社会实践活动，写出实践报告。</w:t>
      </w:r>
    </w:p>
    <w:p w14:paraId="0916B025">
      <w:pPr>
        <w:spacing w:line="360" w:lineRule="auto"/>
        <w:ind w:firstLine="360" w:firstLineChars="150"/>
        <w:jc w:val="left"/>
        <w:rPr>
          <w:rFonts w:ascii="宋体" w:hAnsi="宋体"/>
          <w:color w:val="000000"/>
          <w:sz w:val="24"/>
        </w:rPr>
      </w:pPr>
    </w:p>
    <w:p w14:paraId="0916B026">
      <w:pPr>
        <w:spacing w:line="360" w:lineRule="auto"/>
        <w:ind w:firstLine="6360" w:firstLineChars="2650"/>
        <w:jc w:val="left"/>
        <w:rPr>
          <w:rFonts w:ascii="宋体" w:hAnsi="宋体"/>
          <w:color w:val="000000"/>
          <w:sz w:val="24"/>
        </w:rPr>
      </w:pPr>
      <w:r>
        <w:rPr>
          <w:rFonts w:hint="eastAsia" w:ascii="宋体" w:hAnsi="宋体"/>
          <w:color w:val="000000"/>
          <w:sz w:val="24"/>
        </w:rPr>
        <w:t>202</w:t>
      </w:r>
      <w:r>
        <w:rPr>
          <w:rFonts w:hint="eastAsia" w:ascii="宋体" w:hAnsi="宋体"/>
          <w:color w:val="000000"/>
          <w:sz w:val="24"/>
          <w:lang w:val="en-US" w:eastAsia="zh-CN"/>
        </w:rPr>
        <w:t>6</w:t>
      </w:r>
      <w:r>
        <w:rPr>
          <w:rFonts w:hint="eastAsia" w:ascii="宋体" w:hAnsi="宋体"/>
          <w:color w:val="000000"/>
          <w:sz w:val="24"/>
        </w:rPr>
        <w:t>年5月</w:t>
      </w:r>
    </w:p>
    <w:p w14:paraId="0916B027">
      <w:pPr>
        <w:spacing w:line="360" w:lineRule="auto"/>
        <w:ind w:firstLine="6360" w:firstLineChars="2650"/>
        <w:jc w:val="left"/>
        <w:rPr>
          <w:rFonts w:ascii="宋体" w:hAnsi="宋体"/>
          <w:color w:val="000000"/>
          <w:sz w:val="24"/>
        </w:rPr>
      </w:pPr>
    </w:p>
    <w:p w14:paraId="0916B028">
      <w:pPr>
        <w:spacing w:line="360" w:lineRule="auto"/>
        <w:ind w:firstLine="6360" w:firstLineChars="2650"/>
        <w:jc w:val="left"/>
        <w:rPr>
          <w:rFonts w:ascii="宋体" w:hAnsi="宋体"/>
          <w:color w:val="000000"/>
          <w:sz w:val="24"/>
        </w:rPr>
      </w:pPr>
    </w:p>
    <w:p w14:paraId="0916B029">
      <w:pPr>
        <w:spacing w:line="360" w:lineRule="auto"/>
        <w:ind w:firstLine="6360" w:firstLineChars="2650"/>
        <w:jc w:val="left"/>
        <w:rPr>
          <w:rFonts w:ascii="宋体" w:hAnsi="宋体"/>
          <w:color w:val="000000"/>
          <w:sz w:val="24"/>
        </w:rPr>
      </w:pPr>
    </w:p>
    <w:p w14:paraId="0916B02A">
      <w:pPr>
        <w:spacing w:line="360" w:lineRule="auto"/>
        <w:ind w:firstLine="6360" w:firstLineChars="2650"/>
        <w:jc w:val="left"/>
        <w:rPr>
          <w:rFonts w:ascii="宋体" w:hAnsi="宋体"/>
          <w:color w:val="000000"/>
          <w:sz w:val="24"/>
        </w:rPr>
      </w:pPr>
    </w:p>
    <w:p w14:paraId="0916B02B">
      <w:pPr>
        <w:spacing w:line="360" w:lineRule="auto"/>
        <w:ind w:firstLine="6360" w:firstLineChars="2650"/>
        <w:jc w:val="left"/>
        <w:rPr>
          <w:rFonts w:ascii="宋体" w:hAnsi="宋体"/>
          <w:color w:val="000000"/>
          <w:sz w:val="24"/>
        </w:rPr>
      </w:pPr>
    </w:p>
    <w:p w14:paraId="0916B02C">
      <w:pPr>
        <w:spacing w:line="360" w:lineRule="auto"/>
        <w:ind w:firstLine="6360" w:firstLineChars="2650"/>
        <w:jc w:val="left"/>
        <w:rPr>
          <w:rFonts w:ascii="宋体" w:hAnsi="宋体"/>
          <w:color w:val="000000"/>
          <w:sz w:val="24"/>
        </w:rPr>
      </w:pPr>
    </w:p>
    <w:p w14:paraId="6BC33A60">
      <w:pPr>
        <w:spacing w:line="360" w:lineRule="auto"/>
        <w:ind w:firstLine="6360" w:firstLineChars="2650"/>
        <w:jc w:val="left"/>
        <w:rPr>
          <w:rFonts w:ascii="宋体" w:hAnsi="宋体"/>
          <w:color w:val="000000"/>
          <w:sz w:val="24"/>
        </w:rPr>
      </w:pPr>
    </w:p>
    <w:p w14:paraId="036445EF">
      <w:pPr>
        <w:spacing w:line="360" w:lineRule="auto"/>
        <w:ind w:firstLine="6360" w:firstLineChars="2650"/>
        <w:jc w:val="left"/>
        <w:rPr>
          <w:rFonts w:ascii="宋体" w:hAnsi="宋体"/>
          <w:color w:val="000000"/>
          <w:sz w:val="24"/>
        </w:rPr>
      </w:pPr>
    </w:p>
    <w:p w14:paraId="1AAF72F2">
      <w:pPr>
        <w:spacing w:line="360" w:lineRule="auto"/>
        <w:ind w:firstLine="6360" w:firstLineChars="2650"/>
        <w:jc w:val="left"/>
        <w:rPr>
          <w:rFonts w:ascii="宋体" w:hAnsi="宋体"/>
          <w:color w:val="000000"/>
          <w:sz w:val="24"/>
        </w:rPr>
      </w:pPr>
    </w:p>
    <w:p w14:paraId="41D3043A">
      <w:pPr>
        <w:spacing w:line="360" w:lineRule="auto"/>
        <w:ind w:firstLine="6360" w:firstLineChars="2650"/>
        <w:jc w:val="left"/>
        <w:rPr>
          <w:rFonts w:ascii="宋体" w:hAnsi="宋体"/>
          <w:color w:val="000000"/>
          <w:sz w:val="24"/>
        </w:rPr>
      </w:pPr>
    </w:p>
    <w:p w14:paraId="531F7E83">
      <w:pPr>
        <w:spacing w:line="360" w:lineRule="auto"/>
        <w:ind w:firstLine="6360" w:firstLineChars="2650"/>
        <w:jc w:val="left"/>
        <w:rPr>
          <w:rFonts w:ascii="宋体" w:hAnsi="宋体"/>
          <w:color w:val="000000"/>
          <w:sz w:val="24"/>
        </w:rPr>
      </w:pPr>
    </w:p>
    <w:p w14:paraId="12B4C832">
      <w:pPr>
        <w:spacing w:line="360" w:lineRule="auto"/>
        <w:ind w:firstLine="6360" w:firstLineChars="2650"/>
        <w:jc w:val="left"/>
        <w:rPr>
          <w:rFonts w:ascii="宋体" w:hAnsi="宋体"/>
          <w:color w:val="000000"/>
          <w:sz w:val="24"/>
        </w:rPr>
      </w:pPr>
    </w:p>
    <w:p w14:paraId="655CEDD2">
      <w:pPr>
        <w:spacing w:line="360" w:lineRule="auto"/>
        <w:ind w:firstLine="6360" w:firstLineChars="2650"/>
        <w:jc w:val="left"/>
        <w:rPr>
          <w:rFonts w:ascii="宋体" w:hAnsi="宋体"/>
          <w:color w:val="000000"/>
          <w:sz w:val="24"/>
        </w:rPr>
      </w:pPr>
    </w:p>
    <w:p w14:paraId="308B4DD1">
      <w:pPr>
        <w:spacing w:line="360" w:lineRule="auto"/>
        <w:ind w:firstLine="6360" w:firstLineChars="2650"/>
        <w:jc w:val="left"/>
        <w:rPr>
          <w:rFonts w:ascii="宋体" w:hAnsi="宋体"/>
          <w:color w:val="000000"/>
          <w:sz w:val="24"/>
        </w:rPr>
      </w:pPr>
    </w:p>
    <w:p w14:paraId="7F0C7317">
      <w:pPr>
        <w:spacing w:line="360" w:lineRule="auto"/>
        <w:ind w:firstLine="6360" w:firstLineChars="2650"/>
        <w:jc w:val="left"/>
        <w:rPr>
          <w:rFonts w:ascii="宋体" w:hAnsi="宋体"/>
          <w:color w:val="000000"/>
          <w:sz w:val="24"/>
        </w:rPr>
      </w:pPr>
    </w:p>
    <w:p w14:paraId="6BEAE532">
      <w:pPr>
        <w:spacing w:line="360" w:lineRule="auto"/>
        <w:ind w:firstLine="6360" w:firstLineChars="2650"/>
        <w:jc w:val="left"/>
        <w:rPr>
          <w:rFonts w:ascii="宋体" w:hAnsi="宋体"/>
          <w:color w:val="000000"/>
          <w:sz w:val="24"/>
        </w:rPr>
      </w:pPr>
    </w:p>
    <w:p w14:paraId="5C66D3F9">
      <w:pPr>
        <w:spacing w:line="360" w:lineRule="auto"/>
        <w:ind w:firstLine="6360" w:firstLineChars="2650"/>
        <w:jc w:val="left"/>
        <w:rPr>
          <w:rFonts w:ascii="宋体" w:hAnsi="宋体"/>
          <w:color w:val="000000"/>
          <w:sz w:val="24"/>
        </w:rPr>
      </w:pPr>
    </w:p>
    <w:p w14:paraId="7A7BA35D">
      <w:pPr>
        <w:spacing w:line="360" w:lineRule="auto"/>
        <w:ind w:firstLine="6360" w:firstLineChars="2650"/>
        <w:jc w:val="left"/>
        <w:rPr>
          <w:rFonts w:ascii="宋体" w:hAnsi="宋体"/>
          <w:color w:val="000000"/>
          <w:sz w:val="24"/>
        </w:rPr>
      </w:pPr>
    </w:p>
    <w:p w14:paraId="62059039">
      <w:pPr>
        <w:spacing w:line="360" w:lineRule="auto"/>
        <w:ind w:firstLine="6360" w:firstLineChars="2650"/>
        <w:jc w:val="left"/>
        <w:rPr>
          <w:rFonts w:ascii="宋体" w:hAnsi="宋体"/>
          <w:color w:val="000000"/>
          <w:sz w:val="24"/>
        </w:rPr>
      </w:pPr>
    </w:p>
    <w:p w14:paraId="37FF7BAF">
      <w:pPr>
        <w:spacing w:line="360" w:lineRule="auto"/>
        <w:jc w:val="left"/>
        <w:rPr>
          <w:rFonts w:ascii="宋体" w:hAnsi="宋体"/>
          <w:color w:val="000000"/>
          <w:sz w:val="24"/>
        </w:rPr>
      </w:pPr>
    </w:p>
    <w:p w14:paraId="4511F7C0">
      <w:pPr>
        <w:spacing w:line="360" w:lineRule="auto"/>
        <w:jc w:val="left"/>
        <w:rPr>
          <w:rFonts w:ascii="宋体" w:hAnsi="宋体"/>
          <w:color w:val="000000"/>
          <w:sz w:val="24"/>
        </w:rPr>
      </w:pPr>
    </w:p>
    <w:p w14:paraId="4CB687CC">
      <w:pPr>
        <w:spacing w:line="360" w:lineRule="auto"/>
        <w:jc w:val="left"/>
        <w:rPr>
          <w:rFonts w:ascii="宋体" w:hAnsi="宋体"/>
          <w:color w:val="000000"/>
          <w:sz w:val="24"/>
        </w:rPr>
      </w:pPr>
    </w:p>
    <w:p w14:paraId="11949BD5">
      <w:pPr>
        <w:spacing w:line="360" w:lineRule="auto"/>
        <w:jc w:val="left"/>
        <w:rPr>
          <w:rFonts w:ascii="宋体" w:hAnsi="宋体"/>
          <w:color w:val="000000"/>
          <w:sz w:val="24"/>
        </w:rPr>
      </w:pPr>
    </w:p>
    <w:p w14:paraId="0BEDDA29">
      <w:pPr>
        <w:spacing w:line="360" w:lineRule="auto"/>
        <w:jc w:val="left"/>
        <w:rPr>
          <w:rFonts w:ascii="宋体" w:hAnsi="宋体"/>
          <w:color w:val="000000"/>
          <w:sz w:val="24"/>
        </w:rPr>
      </w:pPr>
    </w:p>
    <w:p w14:paraId="0916B02D">
      <w:pPr>
        <w:spacing w:line="740" w:lineRule="exact"/>
        <w:jc w:val="center"/>
        <w:rPr>
          <w:rFonts w:eastAsia="黑体"/>
          <w:b/>
          <w:sz w:val="36"/>
        </w:rPr>
      </w:pPr>
      <w:r>
        <w:rPr>
          <w:rFonts w:hint="eastAsia" w:eastAsia="黑体"/>
          <w:b/>
          <w:sz w:val="36"/>
        </w:rPr>
        <w:t>浙江师范大学思想政治理论课社会实践实施办法</w:t>
      </w:r>
    </w:p>
    <w:p w14:paraId="0916B02E">
      <w:pPr>
        <w:rPr>
          <w:b/>
        </w:rPr>
      </w:pPr>
    </w:p>
    <w:p w14:paraId="0916B02F">
      <w:pPr>
        <w:spacing w:line="360" w:lineRule="exact"/>
        <w:ind w:left="420" w:leftChars="200" w:firstLine="432" w:firstLineChars="180"/>
        <w:rPr>
          <w:rFonts w:ascii="楷体" w:hAnsi="楷体" w:eastAsia="楷体"/>
          <w:sz w:val="24"/>
        </w:rPr>
      </w:pPr>
      <w:r>
        <w:rPr>
          <w:rFonts w:hint="eastAsia" w:ascii="楷体" w:hAnsi="楷体" w:eastAsia="楷体"/>
          <w:sz w:val="24"/>
        </w:rPr>
        <w:t>根据《中共中央宣传部教育部关于进一步加强和改进高等学校思想政治理论课的意见》（教社政[2005]5号）、《中共浙江省委宣传部中共浙江省委教育工作委员会浙江省教育厅关于进一步加强和改进高等学校思想政治理论课建设的实施意见》（浙教工委[2006]4号）和《浙江师范大学关于进一步加强和改进我校思想政治理论课建设的实施意见》的重要精神的要求，大力推进我校思想政治理论课教学内容和教学方法的改革，在对原《浙江师范大学马克思主义理论课和思想品德课社会实践实施办法》修订的基础上，制定本办法。</w:t>
      </w:r>
    </w:p>
    <w:p w14:paraId="0916B030">
      <w:pPr>
        <w:spacing w:line="360" w:lineRule="exact"/>
        <w:ind w:left="420" w:leftChars="200" w:firstLine="434" w:firstLineChars="180"/>
        <w:rPr>
          <w:rFonts w:ascii="仿宋_GB2312" w:eastAsia="仿宋_GB2312"/>
          <w:b/>
          <w:sz w:val="24"/>
        </w:rPr>
      </w:pPr>
      <w:r>
        <w:rPr>
          <w:rFonts w:hint="eastAsia" w:ascii="仿宋_GB2312" w:eastAsia="仿宋_GB2312"/>
          <w:b/>
          <w:sz w:val="24"/>
        </w:rPr>
        <w:t>一、指导思想</w:t>
      </w:r>
    </w:p>
    <w:p w14:paraId="0916B031">
      <w:pPr>
        <w:spacing w:line="360" w:lineRule="exact"/>
        <w:ind w:left="420" w:leftChars="200" w:firstLine="432" w:firstLineChars="180"/>
        <w:rPr>
          <w:rFonts w:ascii="楷体" w:hAnsi="楷体" w:eastAsia="楷体"/>
          <w:sz w:val="24"/>
        </w:rPr>
      </w:pPr>
      <w:r>
        <w:rPr>
          <w:rFonts w:hint="eastAsia" w:ascii="楷体" w:hAnsi="楷体" w:eastAsia="楷体"/>
          <w:sz w:val="24"/>
        </w:rPr>
        <w:t>贯彻理论联系实际和“学习马列要精，要管用” 的原则，提高思想政治理论课教学效果，帮助大学生树立正确的世界观、人生观和价值观，构建社会主义核心价值体系。增强广大学生运用马列主义、毛泽东思想、邓小平理论、“三个代表”重要思想、科学发展观和习近平新时代中国特社会主义思想去正确认识、分析和解决社会实际问题的能力。</w:t>
      </w:r>
    </w:p>
    <w:p w14:paraId="0916B032">
      <w:pPr>
        <w:spacing w:line="360" w:lineRule="exact"/>
        <w:ind w:left="420" w:leftChars="200" w:firstLine="434" w:firstLineChars="180"/>
        <w:rPr>
          <w:rFonts w:ascii="仿宋_GB2312" w:eastAsia="仿宋_GB2312"/>
          <w:b/>
          <w:sz w:val="24"/>
        </w:rPr>
      </w:pPr>
      <w:r>
        <w:rPr>
          <w:rFonts w:hint="eastAsia" w:ascii="仿宋_GB2312" w:eastAsia="仿宋_GB2312"/>
          <w:b/>
          <w:sz w:val="24"/>
        </w:rPr>
        <w:t>二、组织领导</w:t>
      </w:r>
    </w:p>
    <w:p w14:paraId="0916B033">
      <w:pPr>
        <w:spacing w:line="360" w:lineRule="exact"/>
        <w:ind w:left="420" w:leftChars="200" w:firstLine="432" w:firstLineChars="180"/>
        <w:rPr>
          <w:rFonts w:ascii="楷体" w:hAnsi="楷体" w:eastAsia="楷体"/>
          <w:sz w:val="24"/>
        </w:rPr>
      </w:pPr>
      <w:r>
        <w:rPr>
          <w:rFonts w:hint="eastAsia" w:ascii="楷体" w:hAnsi="楷体" w:eastAsia="楷体"/>
          <w:sz w:val="24"/>
        </w:rPr>
        <w:t>由教务处、校团委、马克思主义学院和各其他学院团委组成思想政治理论课社会实践指导委员会领导实施。马克思主义学院具体负责业务指导并会同各级团委、学工办组织实施和确认成绩学分。</w:t>
      </w:r>
    </w:p>
    <w:p w14:paraId="0916B034">
      <w:pPr>
        <w:spacing w:line="360" w:lineRule="exact"/>
        <w:ind w:left="420" w:leftChars="200" w:firstLine="434" w:firstLineChars="180"/>
        <w:rPr>
          <w:rFonts w:ascii="仿宋_GB2312" w:eastAsia="仿宋_GB2312"/>
          <w:b/>
          <w:sz w:val="24"/>
        </w:rPr>
      </w:pPr>
      <w:r>
        <w:rPr>
          <w:rFonts w:hint="eastAsia" w:ascii="仿宋_GB2312" w:eastAsia="仿宋_GB2312"/>
          <w:b/>
          <w:sz w:val="24"/>
        </w:rPr>
        <w:t>三、思想政治理论课社会实践内容与组织形式</w:t>
      </w:r>
    </w:p>
    <w:p w14:paraId="0916B035">
      <w:pPr>
        <w:spacing w:line="360" w:lineRule="exact"/>
        <w:ind w:left="420" w:leftChars="200" w:firstLine="432" w:firstLineChars="180"/>
        <w:rPr>
          <w:rFonts w:ascii="楷体" w:hAnsi="楷体" w:eastAsia="楷体"/>
          <w:sz w:val="24"/>
        </w:rPr>
      </w:pPr>
      <w:r>
        <w:rPr>
          <w:rFonts w:hint="eastAsia" w:ascii="楷体" w:hAnsi="楷体" w:eastAsia="楷体"/>
          <w:sz w:val="24"/>
        </w:rPr>
        <w:t>结合思想政治理论课教学及与思想政治理论课教学内容相关的实践性活动，具体包括：</w:t>
      </w:r>
    </w:p>
    <w:p w14:paraId="0916B036">
      <w:pPr>
        <w:spacing w:line="360" w:lineRule="exact"/>
        <w:ind w:left="420" w:leftChars="200" w:firstLine="432" w:firstLineChars="180"/>
        <w:rPr>
          <w:rFonts w:ascii="楷体" w:hAnsi="楷体" w:eastAsia="楷体"/>
          <w:sz w:val="24"/>
        </w:rPr>
      </w:pPr>
      <w:r>
        <w:rPr>
          <w:rFonts w:hint="eastAsia" w:ascii="楷体" w:hAnsi="楷体" w:eastAsia="楷体"/>
          <w:sz w:val="24"/>
        </w:rPr>
        <w:t>（一）校内实践活动</w:t>
      </w:r>
    </w:p>
    <w:p w14:paraId="0916B037">
      <w:pPr>
        <w:spacing w:line="360" w:lineRule="exact"/>
        <w:ind w:left="420" w:leftChars="200" w:firstLine="432" w:firstLineChars="180"/>
        <w:rPr>
          <w:rFonts w:ascii="楷体" w:hAnsi="楷体" w:eastAsia="楷体"/>
          <w:sz w:val="24"/>
        </w:rPr>
      </w:pPr>
      <w:r>
        <w:rPr>
          <w:rFonts w:hint="eastAsia" w:ascii="楷体" w:hAnsi="楷体" w:eastAsia="楷体"/>
          <w:sz w:val="24"/>
        </w:rPr>
        <w:t>指在校园内进行的结合思想政治理论课教学或与思想政治理论课教学内容相关的各类实践性活动。如：结合思想政治理论课教学进行的各类社团活动，调研活动，校园文化、校园文明建设等活动。</w:t>
      </w:r>
    </w:p>
    <w:p w14:paraId="0916B038">
      <w:pPr>
        <w:spacing w:line="360" w:lineRule="exact"/>
        <w:ind w:left="420" w:leftChars="200" w:firstLine="432" w:firstLineChars="180"/>
        <w:rPr>
          <w:rFonts w:ascii="楷体" w:hAnsi="楷体" w:eastAsia="楷体"/>
          <w:sz w:val="24"/>
        </w:rPr>
      </w:pPr>
      <w:r>
        <w:rPr>
          <w:rFonts w:hint="eastAsia" w:ascii="楷体" w:hAnsi="楷体" w:eastAsia="楷体"/>
          <w:sz w:val="24"/>
        </w:rPr>
        <w:t>（二）日常校外实践活动</w:t>
      </w:r>
    </w:p>
    <w:p w14:paraId="0916B039">
      <w:pPr>
        <w:spacing w:line="360" w:lineRule="exact"/>
        <w:ind w:left="420" w:leftChars="200" w:firstLine="432" w:firstLineChars="180"/>
        <w:rPr>
          <w:rFonts w:ascii="楷体" w:hAnsi="楷体" w:eastAsia="楷体"/>
          <w:sz w:val="24"/>
        </w:rPr>
      </w:pPr>
      <w:r>
        <w:rPr>
          <w:rFonts w:hint="eastAsia" w:ascii="楷体" w:hAnsi="楷体" w:eastAsia="楷体"/>
          <w:sz w:val="24"/>
        </w:rPr>
        <w:t xml:space="preserve"> 指在学校学习期间在学校外进行的结合思想政治理论课教学进行的实践性活动。如：社会调查研究，参观考察，服务社会等活动。</w:t>
      </w:r>
    </w:p>
    <w:p w14:paraId="0916B03A">
      <w:pPr>
        <w:spacing w:line="360" w:lineRule="exact"/>
        <w:ind w:left="420" w:leftChars="200" w:firstLine="432" w:firstLineChars="180"/>
        <w:rPr>
          <w:rFonts w:ascii="楷体" w:hAnsi="楷体" w:eastAsia="楷体"/>
          <w:sz w:val="24"/>
        </w:rPr>
      </w:pPr>
      <w:r>
        <w:rPr>
          <w:rFonts w:hint="eastAsia" w:ascii="楷体" w:hAnsi="楷体" w:eastAsia="楷体"/>
          <w:sz w:val="24"/>
        </w:rPr>
        <w:t>（三）假期社会实践活动</w:t>
      </w:r>
    </w:p>
    <w:p w14:paraId="0916B03B">
      <w:pPr>
        <w:spacing w:line="360" w:lineRule="exact"/>
        <w:ind w:left="420" w:leftChars="200" w:firstLine="432" w:firstLineChars="180"/>
        <w:rPr>
          <w:rFonts w:ascii="楷体" w:hAnsi="楷体" w:eastAsia="楷体"/>
          <w:sz w:val="24"/>
        </w:rPr>
      </w:pPr>
      <w:r>
        <w:rPr>
          <w:rFonts w:hint="eastAsia" w:ascii="楷体" w:hAnsi="楷体" w:eastAsia="楷体"/>
          <w:sz w:val="24"/>
        </w:rPr>
        <w:t>指在寒暑假进行的结合思想政治理论课教学进行的社会实践活动。</w:t>
      </w:r>
    </w:p>
    <w:p w14:paraId="0916B03C">
      <w:pPr>
        <w:spacing w:line="360" w:lineRule="exact"/>
        <w:ind w:left="420" w:leftChars="200" w:firstLine="432" w:firstLineChars="180"/>
        <w:rPr>
          <w:rFonts w:ascii="楷体" w:hAnsi="楷体" w:eastAsia="楷体"/>
          <w:sz w:val="24"/>
        </w:rPr>
      </w:pPr>
      <w:r>
        <w:rPr>
          <w:rFonts w:hint="eastAsia" w:ascii="楷体" w:hAnsi="楷体" w:eastAsia="楷体"/>
          <w:sz w:val="24"/>
        </w:rPr>
        <w:t>思想政治理论课社会实践采用个体实践活动和团体实践活动。团体活动必须经过所在学院团委、学工办和马克思主义学院审批。</w:t>
      </w:r>
    </w:p>
    <w:p w14:paraId="0916B03D">
      <w:pPr>
        <w:spacing w:line="360" w:lineRule="exact"/>
        <w:ind w:left="420" w:leftChars="200" w:firstLine="434" w:firstLineChars="180"/>
        <w:rPr>
          <w:rFonts w:ascii="仿宋_GB2312" w:eastAsia="仿宋_GB2312"/>
          <w:b/>
          <w:sz w:val="24"/>
        </w:rPr>
      </w:pPr>
      <w:r>
        <w:rPr>
          <w:rFonts w:hint="eastAsia" w:ascii="仿宋_GB2312" w:eastAsia="仿宋_GB2312"/>
          <w:b/>
          <w:sz w:val="24"/>
        </w:rPr>
        <w:t>四、思想政治理论课社会实践的时间、成果、成绩与学分</w:t>
      </w:r>
    </w:p>
    <w:p w14:paraId="0916B03E">
      <w:pPr>
        <w:spacing w:line="360" w:lineRule="exact"/>
        <w:ind w:left="420" w:leftChars="200" w:firstLine="434" w:firstLineChars="180"/>
        <w:rPr>
          <w:rFonts w:ascii="宋体" w:hAnsi="宋体"/>
          <w:b/>
          <w:sz w:val="24"/>
        </w:rPr>
      </w:pPr>
      <w:r>
        <w:rPr>
          <w:rFonts w:hint="eastAsia" w:ascii="宋体" w:hAnsi="宋体"/>
          <w:b/>
          <w:sz w:val="24"/>
        </w:rPr>
        <w:t>（一）时间</w:t>
      </w:r>
    </w:p>
    <w:p w14:paraId="0916B03F">
      <w:pPr>
        <w:spacing w:line="360" w:lineRule="exact"/>
        <w:ind w:left="420" w:leftChars="200" w:firstLine="432" w:firstLineChars="180"/>
        <w:rPr>
          <w:rFonts w:ascii="楷体" w:hAnsi="楷体" w:eastAsia="楷体"/>
          <w:sz w:val="24"/>
        </w:rPr>
      </w:pPr>
      <w:r>
        <w:rPr>
          <w:rFonts w:hint="eastAsia" w:ascii="楷体" w:hAnsi="楷体" w:eastAsia="楷体"/>
          <w:sz w:val="24"/>
        </w:rPr>
        <w:t>1．学生开展社会实践的时间一般不得少于2周。</w:t>
      </w:r>
    </w:p>
    <w:p w14:paraId="0916B040">
      <w:pPr>
        <w:spacing w:line="360" w:lineRule="exact"/>
        <w:ind w:left="420" w:leftChars="200" w:firstLine="432" w:firstLineChars="180"/>
        <w:rPr>
          <w:rFonts w:ascii="楷体" w:hAnsi="楷体" w:eastAsia="楷体"/>
          <w:sz w:val="24"/>
        </w:rPr>
      </w:pPr>
      <w:r>
        <w:rPr>
          <w:rFonts w:hint="eastAsia" w:ascii="楷体" w:hAnsi="楷体" w:eastAsia="楷体"/>
          <w:sz w:val="24"/>
        </w:rPr>
        <w:t>2．思想政治理论课社会实践成绩与学分原则上在1——3年级获得。</w:t>
      </w:r>
    </w:p>
    <w:p w14:paraId="0916B041">
      <w:pPr>
        <w:spacing w:line="360" w:lineRule="exact"/>
        <w:ind w:left="420" w:leftChars="200" w:firstLine="434" w:firstLineChars="180"/>
        <w:rPr>
          <w:rFonts w:ascii="宋体" w:hAnsi="宋体"/>
          <w:b/>
          <w:sz w:val="24"/>
        </w:rPr>
      </w:pPr>
      <w:r>
        <w:rPr>
          <w:rFonts w:hint="eastAsia" w:ascii="宋体" w:hAnsi="宋体"/>
          <w:b/>
          <w:sz w:val="24"/>
        </w:rPr>
        <w:t>（二）成果</w:t>
      </w:r>
    </w:p>
    <w:p w14:paraId="0916B042">
      <w:pPr>
        <w:spacing w:line="360" w:lineRule="exact"/>
        <w:ind w:left="420" w:leftChars="200" w:firstLine="432" w:firstLineChars="180"/>
        <w:rPr>
          <w:rFonts w:ascii="楷体" w:hAnsi="楷体" w:eastAsia="楷体"/>
          <w:sz w:val="24"/>
        </w:rPr>
      </w:pPr>
      <w:r>
        <w:rPr>
          <w:rFonts w:hint="eastAsia" w:ascii="楷体" w:hAnsi="楷体" w:eastAsia="楷体"/>
          <w:sz w:val="24"/>
        </w:rPr>
        <w:t>思想政治理论课社会实践的成果主要为与思想政治理论课教学内容有关的文字性成果和有良好社会效应的社会服务活动，包括：</w:t>
      </w:r>
    </w:p>
    <w:p w14:paraId="0916B043">
      <w:pPr>
        <w:spacing w:line="360" w:lineRule="exact"/>
        <w:ind w:left="420" w:leftChars="200" w:firstLine="432" w:firstLineChars="180"/>
        <w:rPr>
          <w:rFonts w:ascii="楷体" w:hAnsi="楷体" w:eastAsia="楷体"/>
          <w:sz w:val="24"/>
        </w:rPr>
      </w:pPr>
      <w:r>
        <w:rPr>
          <w:rFonts w:hint="eastAsia" w:ascii="楷体" w:hAnsi="楷体" w:eastAsia="楷体"/>
          <w:sz w:val="24"/>
        </w:rPr>
        <w:t>实践报告、调研报告和论文；</w:t>
      </w:r>
    </w:p>
    <w:p w14:paraId="0916B044">
      <w:pPr>
        <w:spacing w:line="360" w:lineRule="exact"/>
        <w:ind w:left="420" w:leftChars="200" w:firstLine="432" w:firstLineChars="180"/>
        <w:rPr>
          <w:rFonts w:ascii="楷体" w:hAnsi="楷体" w:eastAsia="楷体"/>
          <w:sz w:val="24"/>
        </w:rPr>
      </w:pPr>
      <w:r>
        <w:rPr>
          <w:rFonts w:hint="eastAsia" w:ascii="楷体" w:hAnsi="楷体" w:eastAsia="楷体"/>
          <w:sz w:val="24"/>
        </w:rPr>
        <w:t>参观访问记；</w:t>
      </w:r>
    </w:p>
    <w:p w14:paraId="0916B045">
      <w:pPr>
        <w:spacing w:line="360" w:lineRule="exact"/>
        <w:ind w:left="420" w:leftChars="200" w:firstLine="432" w:firstLineChars="180"/>
        <w:rPr>
          <w:rFonts w:ascii="楷体" w:hAnsi="楷体" w:eastAsia="楷体"/>
          <w:sz w:val="24"/>
        </w:rPr>
      </w:pPr>
      <w:r>
        <w:rPr>
          <w:rFonts w:hint="eastAsia" w:ascii="楷体" w:hAnsi="楷体" w:eastAsia="楷体"/>
          <w:sz w:val="24"/>
        </w:rPr>
        <w:t>新闻报道与通讯；</w:t>
      </w:r>
    </w:p>
    <w:p w14:paraId="0916B046">
      <w:pPr>
        <w:spacing w:line="360" w:lineRule="exact"/>
        <w:ind w:left="420" w:leftChars="200" w:firstLine="432" w:firstLineChars="180"/>
        <w:rPr>
          <w:rFonts w:ascii="楷体" w:hAnsi="楷体" w:eastAsia="楷体"/>
          <w:sz w:val="24"/>
        </w:rPr>
      </w:pPr>
      <w:r>
        <w:rPr>
          <w:rFonts w:hint="eastAsia" w:ascii="楷体" w:hAnsi="楷体" w:eastAsia="楷体"/>
          <w:sz w:val="24"/>
        </w:rPr>
        <w:t>有良好社会效应的社会服务活动。</w:t>
      </w:r>
    </w:p>
    <w:p w14:paraId="0916B047">
      <w:pPr>
        <w:spacing w:line="360" w:lineRule="exact"/>
        <w:ind w:left="420" w:leftChars="200" w:firstLine="434" w:firstLineChars="180"/>
        <w:rPr>
          <w:rFonts w:ascii="宋体" w:hAnsi="宋体"/>
          <w:b/>
          <w:sz w:val="24"/>
        </w:rPr>
      </w:pPr>
      <w:r>
        <w:rPr>
          <w:rFonts w:hint="eastAsia" w:ascii="宋体" w:hAnsi="宋体"/>
          <w:b/>
          <w:sz w:val="24"/>
        </w:rPr>
        <w:t>（三）成绩与学分</w:t>
      </w:r>
    </w:p>
    <w:p w14:paraId="0916B048">
      <w:pPr>
        <w:spacing w:line="360" w:lineRule="exact"/>
        <w:ind w:left="420" w:leftChars="200" w:firstLine="432" w:firstLineChars="180"/>
        <w:rPr>
          <w:rFonts w:ascii="楷体" w:hAnsi="楷体" w:eastAsia="楷体"/>
          <w:sz w:val="24"/>
        </w:rPr>
      </w:pPr>
      <w:r>
        <w:rPr>
          <w:rFonts w:hint="eastAsia" w:ascii="楷体" w:hAnsi="楷体" w:eastAsia="楷体"/>
          <w:sz w:val="24"/>
        </w:rPr>
        <w:t>思想政治理论课社会实践成绩为优秀（A）、良好（B）、中等（C）、及格（D）、不及格（F）五等；学分为2分。</w:t>
      </w:r>
    </w:p>
    <w:p w14:paraId="0916B049">
      <w:pPr>
        <w:spacing w:line="360" w:lineRule="exact"/>
        <w:ind w:left="420" w:leftChars="200" w:firstLine="434" w:firstLineChars="180"/>
        <w:rPr>
          <w:rFonts w:ascii="宋体" w:hAnsi="宋体"/>
          <w:b/>
          <w:sz w:val="24"/>
        </w:rPr>
      </w:pPr>
      <w:r>
        <w:rPr>
          <w:rFonts w:hint="eastAsia" w:ascii="宋体" w:hAnsi="宋体"/>
          <w:b/>
          <w:sz w:val="24"/>
        </w:rPr>
        <w:t>（四）成绩与学分的获得</w:t>
      </w:r>
    </w:p>
    <w:p w14:paraId="0916B04A">
      <w:pPr>
        <w:spacing w:line="360" w:lineRule="exact"/>
        <w:ind w:left="420" w:leftChars="200" w:firstLine="432" w:firstLineChars="180"/>
        <w:rPr>
          <w:rFonts w:ascii="楷体" w:hAnsi="楷体" w:eastAsia="楷体"/>
          <w:sz w:val="24"/>
        </w:rPr>
      </w:pPr>
      <w:r>
        <w:rPr>
          <w:rFonts w:hint="eastAsia" w:ascii="楷体" w:hAnsi="楷体" w:eastAsia="楷体"/>
          <w:sz w:val="24"/>
        </w:rPr>
        <w:t>具有以下社会实践成果的方可申请成绩和学分：</w:t>
      </w:r>
    </w:p>
    <w:p w14:paraId="0916B04B">
      <w:pPr>
        <w:spacing w:line="360" w:lineRule="exact"/>
        <w:ind w:left="420" w:leftChars="200" w:firstLine="432" w:firstLineChars="180"/>
        <w:rPr>
          <w:rFonts w:ascii="楷体" w:hAnsi="楷体" w:eastAsia="楷体"/>
          <w:sz w:val="24"/>
        </w:rPr>
      </w:pPr>
      <w:r>
        <w:rPr>
          <w:rFonts w:hint="eastAsia" w:ascii="楷体" w:hAnsi="楷体" w:eastAsia="楷体"/>
          <w:sz w:val="24"/>
        </w:rPr>
        <w:t>调研报告和论文、参观访问记、录用新闻、通讯稿等（文科学生3000字以上，理科学生2000字以上）。</w:t>
      </w:r>
    </w:p>
    <w:p w14:paraId="0916B04C">
      <w:pPr>
        <w:spacing w:line="360" w:lineRule="exact"/>
        <w:ind w:left="420" w:leftChars="200" w:firstLine="432" w:firstLineChars="180"/>
        <w:rPr>
          <w:rFonts w:ascii="楷体" w:hAnsi="楷体" w:eastAsia="楷体"/>
          <w:sz w:val="24"/>
        </w:rPr>
      </w:pPr>
      <w:r>
        <w:rPr>
          <w:rFonts w:hint="eastAsia" w:ascii="楷体" w:hAnsi="楷体" w:eastAsia="楷体"/>
          <w:sz w:val="24"/>
        </w:rPr>
        <w:t>社会实践项目须事前立项，事后有可操作性的材料评价认定。</w:t>
      </w:r>
    </w:p>
    <w:p w14:paraId="0916B04D">
      <w:pPr>
        <w:spacing w:line="360" w:lineRule="exact"/>
        <w:ind w:left="420" w:leftChars="200" w:firstLine="432" w:firstLineChars="180"/>
        <w:rPr>
          <w:rFonts w:ascii="楷体" w:hAnsi="楷体" w:eastAsia="楷体"/>
          <w:sz w:val="24"/>
        </w:rPr>
      </w:pPr>
      <w:r>
        <w:rPr>
          <w:rFonts w:hint="eastAsia" w:ascii="楷体" w:hAnsi="楷体" w:eastAsia="楷体"/>
          <w:sz w:val="24"/>
        </w:rPr>
        <w:t>成果必须由本人申请，经指导教师确认方可获得成绩与学分。</w:t>
      </w:r>
    </w:p>
    <w:p w14:paraId="0916B04E">
      <w:pPr>
        <w:spacing w:line="360" w:lineRule="exact"/>
        <w:ind w:left="420" w:leftChars="200" w:firstLine="432" w:firstLineChars="180"/>
        <w:rPr>
          <w:rFonts w:ascii="楷体" w:hAnsi="楷体" w:eastAsia="楷体"/>
          <w:sz w:val="24"/>
        </w:rPr>
      </w:pPr>
      <w:r>
        <w:rPr>
          <w:rFonts w:hint="eastAsia" w:ascii="楷体" w:hAnsi="楷体" w:eastAsia="楷体"/>
          <w:sz w:val="24"/>
        </w:rPr>
        <w:t>由二人以上共同完成的成果，学分计算参照科研处科研排名积分计算办法执行。</w:t>
      </w:r>
    </w:p>
    <w:p w14:paraId="0916B04F">
      <w:pPr>
        <w:spacing w:line="360" w:lineRule="exact"/>
        <w:ind w:left="420" w:leftChars="200" w:firstLine="482" w:firstLineChars="200"/>
        <w:rPr>
          <w:rFonts w:ascii="仿宋_GB2312" w:eastAsia="仿宋_GB2312"/>
          <w:b/>
          <w:sz w:val="24"/>
        </w:rPr>
      </w:pPr>
      <w:r>
        <w:rPr>
          <w:rFonts w:hint="eastAsia" w:ascii="仿宋_GB2312" w:eastAsia="仿宋_GB2312"/>
          <w:b/>
          <w:sz w:val="24"/>
        </w:rPr>
        <w:t>五、指导教师的职责</w:t>
      </w:r>
    </w:p>
    <w:p w14:paraId="0916B050">
      <w:pPr>
        <w:spacing w:line="360" w:lineRule="exact"/>
        <w:ind w:left="420" w:leftChars="200" w:firstLine="432" w:firstLineChars="180"/>
        <w:rPr>
          <w:rFonts w:ascii="楷体" w:hAnsi="楷体" w:eastAsia="楷体"/>
          <w:sz w:val="24"/>
        </w:rPr>
      </w:pPr>
      <w:r>
        <w:rPr>
          <w:rFonts w:hint="eastAsia" w:ascii="楷体" w:hAnsi="楷体" w:eastAsia="楷体"/>
          <w:sz w:val="24"/>
        </w:rPr>
        <w:t>指导教师由思想政治理论课教师和学院团委书记、辅导员等担任。</w:t>
      </w:r>
    </w:p>
    <w:p w14:paraId="0916B051">
      <w:pPr>
        <w:spacing w:line="360" w:lineRule="exact"/>
        <w:ind w:left="420" w:leftChars="200" w:firstLine="432" w:firstLineChars="180"/>
        <w:rPr>
          <w:rFonts w:ascii="楷体" w:hAnsi="楷体" w:eastAsia="楷体"/>
          <w:sz w:val="24"/>
        </w:rPr>
      </w:pPr>
      <w:r>
        <w:rPr>
          <w:rFonts w:hint="eastAsia" w:ascii="楷体" w:hAnsi="楷体" w:eastAsia="楷体"/>
          <w:sz w:val="24"/>
        </w:rPr>
        <w:t>指导教师要承担起大学生思想政治理论课社会实践的指导工作。</w:t>
      </w:r>
    </w:p>
    <w:p w14:paraId="0916B052">
      <w:pPr>
        <w:spacing w:line="360" w:lineRule="exact"/>
        <w:ind w:left="420" w:leftChars="200" w:firstLine="432" w:firstLineChars="180"/>
        <w:rPr>
          <w:rFonts w:ascii="楷体" w:hAnsi="楷体" w:eastAsia="楷体"/>
          <w:sz w:val="24"/>
        </w:rPr>
      </w:pPr>
      <w:r>
        <w:rPr>
          <w:rFonts w:hint="eastAsia" w:ascii="楷体" w:hAnsi="楷体" w:eastAsia="楷体"/>
          <w:sz w:val="24"/>
        </w:rPr>
        <w:t>（一）指导学生确定实践计划和内容；</w:t>
      </w:r>
    </w:p>
    <w:p w14:paraId="0916B053">
      <w:pPr>
        <w:spacing w:line="360" w:lineRule="exact"/>
        <w:ind w:left="420" w:leftChars="200" w:firstLine="432" w:firstLineChars="180"/>
        <w:rPr>
          <w:rFonts w:ascii="楷体" w:hAnsi="楷体" w:eastAsia="楷体"/>
          <w:sz w:val="24"/>
        </w:rPr>
      </w:pPr>
      <w:r>
        <w:rPr>
          <w:rFonts w:hint="eastAsia" w:ascii="楷体" w:hAnsi="楷体" w:eastAsia="楷体"/>
          <w:sz w:val="24"/>
        </w:rPr>
        <w:t>（二）帮助学生制订调查方案、调查问卷；</w:t>
      </w:r>
    </w:p>
    <w:p w14:paraId="0916B054">
      <w:pPr>
        <w:spacing w:line="360" w:lineRule="exact"/>
        <w:ind w:left="420" w:leftChars="200" w:firstLine="432" w:firstLineChars="180"/>
        <w:rPr>
          <w:rFonts w:ascii="楷体" w:hAnsi="楷体" w:eastAsia="楷体"/>
          <w:sz w:val="24"/>
        </w:rPr>
      </w:pPr>
      <w:r>
        <w:rPr>
          <w:rFonts w:hint="eastAsia" w:ascii="楷体" w:hAnsi="楷体" w:eastAsia="楷体"/>
          <w:sz w:val="24"/>
        </w:rPr>
        <w:t>（三）指导学生开展实践活动；</w:t>
      </w:r>
    </w:p>
    <w:p w14:paraId="0916B055">
      <w:pPr>
        <w:spacing w:line="360" w:lineRule="exact"/>
        <w:ind w:left="420" w:leftChars="200" w:firstLine="432" w:firstLineChars="180"/>
        <w:rPr>
          <w:rFonts w:ascii="楷体" w:hAnsi="楷体" w:eastAsia="楷体"/>
          <w:sz w:val="24"/>
        </w:rPr>
      </w:pPr>
      <w:r>
        <w:rPr>
          <w:rFonts w:hint="eastAsia" w:ascii="楷体" w:hAnsi="楷体" w:eastAsia="楷体"/>
          <w:sz w:val="24"/>
        </w:rPr>
        <w:t>（四）指导学生整理材料、撰写调研报告和论文；</w:t>
      </w:r>
    </w:p>
    <w:p w14:paraId="0916B056">
      <w:pPr>
        <w:spacing w:line="360" w:lineRule="exact"/>
        <w:ind w:left="420" w:leftChars="200" w:firstLine="432" w:firstLineChars="180"/>
        <w:rPr>
          <w:rFonts w:ascii="楷体" w:hAnsi="楷体" w:eastAsia="楷体"/>
          <w:sz w:val="24"/>
        </w:rPr>
      </w:pPr>
      <w:r>
        <w:rPr>
          <w:rFonts w:hint="eastAsia" w:ascii="楷体" w:hAnsi="楷体" w:eastAsia="楷体"/>
          <w:sz w:val="24"/>
        </w:rPr>
        <w:t>（五）根据思想政治理论课社会实践评价标准，对大学生社会实践作出评价，并确认成绩与学分；</w:t>
      </w:r>
    </w:p>
    <w:p w14:paraId="0916B057">
      <w:pPr>
        <w:spacing w:line="360" w:lineRule="exact"/>
        <w:ind w:left="420" w:leftChars="200" w:firstLine="432" w:firstLineChars="180"/>
        <w:rPr>
          <w:rFonts w:ascii="楷体" w:hAnsi="楷体" w:eastAsia="楷体"/>
          <w:sz w:val="24"/>
        </w:rPr>
      </w:pPr>
      <w:r>
        <w:rPr>
          <w:rFonts w:hint="eastAsia" w:ascii="楷体" w:hAnsi="楷体" w:eastAsia="楷体"/>
          <w:sz w:val="24"/>
        </w:rPr>
        <w:t>（六）深入社会生活，掌握第一手材料；</w:t>
      </w:r>
    </w:p>
    <w:p w14:paraId="0916B058">
      <w:pPr>
        <w:spacing w:line="360" w:lineRule="exact"/>
        <w:ind w:left="420" w:leftChars="200" w:firstLine="432" w:firstLineChars="180"/>
        <w:rPr>
          <w:rFonts w:ascii="楷体" w:hAnsi="楷体" w:eastAsia="楷体"/>
          <w:sz w:val="24"/>
        </w:rPr>
      </w:pPr>
      <w:r>
        <w:rPr>
          <w:rFonts w:hint="eastAsia" w:ascii="楷体" w:hAnsi="楷体" w:eastAsia="楷体"/>
          <w:sz w:val="24"/>
        </w:rPr>
        <w:t>为加强与学生的联系，切实发挥作用，指导教师应确定相应的联系学院。</w:t>
      </w:r>
    </w:p>
    <w:p w14:paraId="0916B059">
      <w:pPr>
        <w:spacing w:line="360" w:lineRule="exact"/>
        <w:ind w:left="420" w:leftChars="200" w:firstLine="432" w:firstLineChars="180"/>
        <w:rPr>
          <w:rFonts w:ascii="楷体" w:hAnsi="楷体" w:eastAsia="楷体"/>
          <w:sz w:val="24"/>
        </w:rPr>
      </w:pPr>
      <w:r>
        <w:rPr>
          <w:rFonts w:hint="eastAsia" w:ascii="楷体" w:hAnsi="楷体" w:eastAsia="楷体"/>
          <w:sz w:val="24"/>
        </w:rPr>
        <w:t>教师按指导学生数多少、工作量大小折合成一定的教学工作量（办法另行制定）。</w:t>
      </w:r>
    </w:p>
    <w:p w14:paraId="0916B05A">
      <w:pPr>
        <w:spacing w:line="360" w:lineRule="exact"/>
        <w:ind w:left="420" w:leftChars="200" w:firstLine="482" w:firstLineChars="200"/>
        <w:rPr>
          <w:rFonts w:ascii="仿宋_GB2312" w:eastAsia="仿宋_GB2312"/>
          <w:b/>
          <w:sz w:val="24"/>
        </w:rPr>
      </w:pPr>
      <w:r>
        <w:rPr>
          <w:rFonts w:hint="eastAsia" w:ascii="仿宋_GB2312" w:eastAsia="仿宋_GB2312"/>
          <w:b/>
          <w:sz w:val="24"/>
        </w:rPr>
        <w:t>六、经费使用</w:t>
      </w:r>
    </w:p>
    <w:p w14:paraId="0916B05B">
      <w:pPr>
        <w:spacing w:line="360" w:lineRule="exact"/>
        <w:ind w:left="420" w:leftChars="200" w:firstLine="432" w:firstLineChars="180"/>
        <w:rPr>
          <w:rFonts w:ascii="楷体" w:hAnsi="楷体" w:eastAsia="楷体"/>
          <w:sz w:val="24"/>
        </w:rPr>
      </w:pPr>
      <w:r>
        <w:rPr>
          <w:rFonts w:hint="eastAsia" w:ascii="楷体" w:hAnsi="楷体" w:eastAsia="楷体"/>
          <w:sz w:val="24"/>
        </w:rPr>
        <w:t>思想政治理论课社会实践经费的使用必须严格把关，确保经费用于思想政治理论课社会实践。具体使用分为：</w:t>
      </w:r>
    </w:p>
    <w:p w14:paraId="0916B05C">
      <w:pPr>
        <w:spacing w:line="360" w:lineRule="exact"/>
        <w:ind w:left="420" w:leftChars="200" w:firstLine="432" w:firstLineChars="180"/>
        <w:rPr>
          <w:rFonts w:ascii="楷体" w:hAnsi="楷体" w:eastAsia="楷体"/>
          <w:sz w:val="24"/>
        </w:rPr>
      </w:pPr>
      <w:r>
        <w:rPr>
          <w:rFonts w:hint="eastAsia" w:ascii="楷体" w:hAnsi="楷体" w:eastAsia="楷体"/>
          <w:sz w:val="24"/>
        </w:rPr>
        <w:t>（一）思想政治理论课社会实践活动经费。</w:t>
      </w:r>
    </w:p>
    <w:p w14:paraId="0916B05D">
      <w:pPr>
        <w:spacing w:line="360" w:lineRule="exact"/>
        <w:ind w:left="420" w:leftChars="200" w:firstLine="432" w:firstLineChars="180"/>
        <w:rPr>
          <w:rFonts w:ascii="楷体" w:hAnsi="楷体" w:eastAsia="楷体"/>
          <w:sz w:val="24"/>
        </w:rPr>
      </w:pPr>
      <w:r>
        <w:rPr>
          <w:rFonts w:hint="eastAsia" w:ascii="楷体" w:hAnsi="楷体" w:eastAsia="楷体"/>
          <w:sz w:val="24"/>
        </w:rPr>
        <w:t>包括组织学生参观考察、假期社会实践和社会实践项目资助等经费；思想政治理论课社会实践联系费用，思想政治理论课教师带队差旅费、社会考察活动经费。</w:t>
      </w:r>
    </w:p>
    <w:p w14:paraId="0916B05E">
      <w:pPr>
        <w:spacing w:line="360" w:lineRule="exact"/>
        <w:ind w:left="420" w:leftChars="200" w:firstLine="432" w:firstLineChars="180"/>
        <w:rPr>
          <w:rFonts w:ascii="楷体" w:hAnsi="楷体" w:eastAsia="楷体"/>
          <w:sz w:val="24"/>
        </w:rPr>
      </w:pPr>
      <w:r>
        <w:rPr>
          <w:rFonts w:hint="eastAsia" w:ascii="楷体" w:hAnsi="楷体" w:eastAsia="楷体"/>
          <w:sz w:val="24"/>
        </w:rPr>
        <w:t>（二）思想政治理论课社会实践研究经费。</w:t>
      </w:r>
    </w:p>
    <w:p w14:paraId="0916B05F">
      <w:pPr>
        <w:spacing w:line="360" w:lineRule="exact"/>
        <w:ind w:left="420" w:leftChars="200" w:firstLine="432" w:firstLineChars="180"/>
        <w:rPr>
          <w:rFonts w:ascii="楷体" w:hAnsi="楷体" w:eastAsia="楷体"/>
          <w:sz w:val="24"/>
        </w:rPr>
      </w:pPr>
      <w:r>
        <w:rPr>
          <w:rFonts w:hint="eastAsia" w:ascii="楷体" w:hAnsi="楷体" w:eastAsia="楷体"/>
          <w:sz w:val="24"/>
        </w:rPr>
        <w:t>包括思想政治理论课社会实践研究项目或成果的印刷、出版资助经费和有关研究经费。</w:t>
      </w:r>
    </w:p>
    <w:p w14:paraId="0916B060">
      <w:pPr>
        <w:spacing w:line="360" w:lineRule="exact"/>
        <w:ind w:left="420" w:leftChars="200" w:firstLine="432" w:firstLineChars="180"/>
        <w:rPr>
          <w:rFonts w:ascii="楷体" w:hAnsi="楷体" w:eastAsia="楷体"/>
          <w:sz w:val="24"/>
        </w:rPr>
      </w:pPr>
      <w:r>
        <w:rPr>
          <w:rFonts w:hint="eastAsia" w:ascii="楷体" w:hAnsi="楷体" w:eastAsia="楷体"/>
          <w:sz w:val="24"/>
        </w:rPr>
        <w:t>（三）思想政治理论课社会实践奖励经费。</w:t>
      </w:r>
    </w:p>
    <w:p w14:paraId="0916B061">
      <w:pPr>
        <w:spacing w:line="360" w:lineRule="exact"/>
        <w:ind w:left="420" w:leftChars="200"/>
        <w:rPr>
          <w:rFonts w:ascii="仿宋_GB2312" w:eastAsia="仿宋_GB2312"/>
          <w:b/>
          <w:sz w:val="24"/>
        </w:rPr>
      </w:pPr>
      <w:r>
        <w:rPr>
          <w:rFonts w:hint="eastAsia" w:ascii="仿宋_GB2312" w:eastAsia="仿宋_GB2312"/>
          <w:b/>
          <w:sz w:val="24"/>
        </w:rPr>
        <w:t>七、本办法适用对象为全日制本专科各专业学生。</w:t>
      </w:r>
    </w:p>
    <w:p w14:paraId="0916B062">
      <w:pPr>
        <w:spacing w:line="360" w:lineRule="exact"/>
        <w:ind w:left="420"/>
        <w:rPr>
          <w:rFonts w:ascii="仿宋_GB2312" w:eastAsia="仿宋_GB2312"/>
          <w:b/>
          <w:sz w:val="24"/>
        </w:rPr>
      </w:pPr>
      <w:r>
        <w:rPr>
          <w:rFonts w:hint="eastAsia" w:ascii="仿宋_GB2312" w:eastAsia="仿宋_GB2312"/>
          <w:b/>
          <w:sz w:val="24"/>
        </w:rPr>
        <w:t>八、本办法由马克思主义学院负责解释。</w:t>
      </w:r>
    </w:p>
    <w:p w14:paraId="0916B063">
      <w:pPr>
        <w:spacing w:line="360" w:lineRule="exact"/>
        <w:rPr>
          <w:rFonts w:ascii="仿宋_GB2312" w:eastAsia="仿宋_GB2312"/>
          <w:b/>
          <w:sz w:val="24"/>
        </w:rPr>
      </w:pPr>
    </w:p>
    <w:p w14:paraId="0916B064">
      <w:pPr>
        <w:spacing w:line="360" w:lineRule="exact"/>
        <w:rPr>
          <w:rFonts w:ascii="黑体" w:eastAsia="黑体"/>
          <w:sz w:val="24"/>
        </w:rPr>
      </w:pPr>
    </w:p>
    <w:p w14:paraId="0916B065">
      <w:pPr>
        <w:spacing w:line="360" w:lineRule="exact"/>
        <w:ind w:left="420" w:leftChars="200" w:firstLine="432" w:firstLineChars="180"/>
        <w:jc w:val="right"/>
        <w:rPr>
          <w:rFonts w:ascii="楷体" w:hAnsi="楷体" w:eastAsia="楷体"/>
          <w:sz w:val="24"/>
        </w:rPr>
      </w:pPr>
      <w:r>
        <w:rPr>
          <w:rFonts w:hint="eastAsia"/>
          <w:sz w:val="24"/>
        </w:rPr>
        <w:t xml:space="preserve">                                 </w:t>
      </w:r>
      <w:r>
        <w:rPr>
          <w:rFonts w:hint="eastAsia" w:ascii="楷体" w:hAnsi="楷体" w:eastAsia="楷体"/>
          <w:sz w:val="24"/>
        </w:rPr>
        <w:t xml:space="preserve">    浙江师范大学马克思主义学院</w:t>
      </w:r>
    </w:p>
    <w:p w14:paraId="0916B066">
      <w:pPr>
        <w:spacing w:line="360" w:lineRule="exact"/>
        <w:ind w:left="420" w:leftChars="200" w:firstLine="432" w:firstLineChars="180"/>
        <w:jc w:val="center"/>
        <w:rPr>
          <w:rFonts w:ascii="楷体" w:hAnsi="楷体" w:eastAsia="楷体"/>
          <w:sz w:val="24"/>
        </w:rPr>
      </w:pPr>
      <w:r>
        <w:rPr>
          <w:rFonts w:hint="eastAsia" w:ascii="楷体" w:hAnsi="楷体" w:eastAsia="楷体"/>
          <w:sz w:val="24"/>
        </w:rPr>
        <w:t xml:space="preserve">                                        二O一八年五月</w:t>
      </w:r>
    </w:p>
    <w:p w14:paraId="0916B067">
      <w:pPr>
        <w:spacing w:line="360" w:lineRule="exact"/>
        <w:ind w:left="420" w:leftChars="200" w:firstLine="432" w:firstLineChars="180"/>
        <w:jc w:val="center"/>
        <w:rPr>
          <w:rFonts w:ascii="仿宋_GB2312" w:eastAsia="仿宋_GB2312"/>
          <w:sz w:val="24"/>
        </w:rPr>
      </w:pPr>
    </w:p>
    <w:p w14:paraId="0916B068">
      <w:pPr>
        <w:spacing w:line="360" w:lineRule="exact"/>
        <w:ind w:left="420" w:leftChars="200" w:firstLine="432" w:firstLineChars="180"/>
        <w:jc w:val="center"/>
        <w:rPr>
          <w:rFonts w:ascii="仿宋_GB2312" w:eastAsia="仿宋_GB2312"/>
          <w:sz w:val="24"/>
        </w:rPr>
      </w:pPr>
    </w:p>
    <w:p w14:paraId="0916B069">
      <w:pPr>
        <w:spacing w:line="360" w:lineRule="exact"/>
        <w:ind w:left="420" w:leftChars="200" w:firstLine="432" w:firstLineChars="180"/>
        <w:jc w:val="center"/>
        <w:rPr>
          <w:rFonts w:ascii="仿宋_GB2312" w:eastAsia="仿宋_GB2312"/>
          <w:sz w:val="24"/>
        </w:rPr>
      </w:pPr>
    </w:p>
    <w:p w14:paraId="0916B06A">
      <w:pPr>
        <w:spacing w:line="360" w:lineRule="exact"/>
        <w:ind w:left="420" w:leftChars="200" w:firstLine="432" w:firstLineChars="180"/>
        <w:jc w:val="center"/>
        <w:rPr>
          <w:rFonts w:ascii="仿宋_GB2312" w:eastAsia="仿宋_GB2312"/>
          <w:sz w:val="24"/>
        </w:rPr>
      </w:pPr>
    </w:p>
    <w:p w14:paraId="0916B06B">
      <w:pPr>
        <w:spacing w:line="360" w:lineRule="exact"/>
        <w:ind w:left="420" w:leftChars="200" w:firstLine="432" w:firstLineChars="180"/>
        <w:jc w:val="center"/>
        <w:rPr>
          <w:rFonts w:ascii="仿宋_GB2312" w:eastAsia="仿宋_GB2312"/>
          <w:sz w:val="24"/>
        </w:rPr>
      </w:pPr>
    </w:p>
    <w:p w14:paraId="0916B06C">
      <w:pPr>
        <w:spacing w:line="360" w:lineRule="exact"/>
        <w:ind w:left="420" w:leftChars="200" w:firstLine="432" w:firstLineChars="180"/>
        <w:jc w:val="center"/>
        <w:rPr>
          <w:rFonts w:ascii="仿宋_GB2312" w:eastAsia="仿宋_GB2312"/>
          <w:sz w:val="24"/>
        </w:rPr>
      </w:pPr>
    </w:p>
    <w:p w14:paraId="0916B06D">
      <w:pPr>
        <w:spacing w:line="360" w:lineRule="exact"/>
        <w:ind w:left="420" w:leftChars="200" w:firstLine="432" w:firstLineChars="180"/>
        <w:jc w:val="center"/>
        <w:rPr>
          <w:rFonts w:ascii="仿宋_GB2312" w:eastAsia="仿宋_GB2312"/>
          <w:sz w:val="24"/>
        </w:rPr>
      </w:pPr>
    </w:p>
    <w:p w14:paraId="0916B06E">
      <w:pPr>
        <w:spacing w:line="360" w:lineRule="exact"/>
        <w:ind w:left="420" w:leftChars="200" w:firstLine="432" w:firstLineChars="180"/>
        <w:jc w:val="center"/>
        <w:rPr>
          <w:rFonts w:ascii="仿宋_GB2312" w:eastAsia="仿宋_GB2312"/>
          <w:sz w:val="24"/>
        </w:rPr>
      </w:pPr>
    </w:p>
    <w:p w14:paraId="0916B06F">
      <w:pPr>
        <w:spacing w:line="360" w:lineRule="exact"/>
        <w:ind w:left="420" w:leftChars="200" w:firstLine="432" w:firstLineChars="180"/>
        <w:jc w:val="center"/>
        <w:rPr>
          <w:rFonts w:ascii="仿宋_GB2312" w:eastAsia="仿宋_GB2312"/>
          <w:sz w:val="24"/>
        </w:rPr>
      </w:pPr>
    </w:p>
    <w:p w14:paraId="0916B070">
      <w:pPr>
        <w:spacing w:line="360" w:lineRule="exact"/>
        <w:ind w:left="420" w:leftChars="200" w:firstLine="432" w:firstLineChars="180"/>
        <w:jc w:val="center"/>
        <w:rPr>
          <w:rFonts w:ascii="仿宋_GB2312" w:eastAsia="仿宋_GB2312"/>
          <w:sz w:val="24"/>
        </w:rPr>
      </w:pPr>
    </w:p>
    <w:p w14:paraId="0916B071">
      <w:pPr>
        <w:spacing w:line="360" w:lineRule="exact"/>
        <w:ind w:left="420" w:leftChars="200" w:firstLine="432" w:firstLineChars="180"/>
        <w:jc w:val="center"/>
        <w:rPr>
          <w:rFonts w:ascii="仿宋_GB2312" w:eastAsia="仿宋_GB2312"/>
          <w:sz w:val="24"/>
        </w:rPr>
      </w:pPr>
    </w:p>
    <w:p w14:paraId="0916B072">
      <w:pPr>
        <w:spacing w:line="360" w:lineRule="exact"/>
        <w:ind w:left="420" w:leftChars="200" w:firstLine="432" w:firstLineChars="180"/>
        <w:jc w:val="center"/>
        <w:rPr>
          <w:rFonts w:ascii="仿宋_GB2312" w:eastAsia="仿宋_GB2312"/>
          <w:sz w:val="24"/>
        </w:rPr>
      </w:pPr>
    </w:p>
    <w:p w14:paraId="0916B073">
      <w:pPr>
        <w:spacing w:line="360" w:lineRule="exact"/>
        <w:ind w:left="420" w:leftChars="200" w:firstLine="432" w:firstLineChars="180"/>
        <w:jc w:val="center"/>
        <w:rPr>
          <w:rFonts w:ascii="仿宋_GB2312" w:eastAsia="仿宋_GB2312"/>
          <w:sz w:val="24"/>
        </w:rPr>
      </w:pPr>
    </w:p>
    <w:p w14:paraId="0916B074">
      <w:pPr>
        <w:spacing w:line="360" w:lineRule="exact"/>
        <w:ind w:left="420" w:leftChars="200" w:firstLine="432" w:firstLineChars="180"/>
        <w:jc w:val="center"/>
        <w:rPr>
          <w:rFonts w:ascii="仿宋_GB2312" w:eastAsia="仿宋_GB2312"/>
          <w:sz w:val="24"/>
        </w:rPr>
      </w:pPr>
    </w:p>
    <w:p w14:paraId="0916B075">
      <w:pPr>
        <w:spacing w:line="360" w:lineRule="exact"/>
        <w:ind w:left="420" w:leftChars="200" w:firstLine="432" w:firstLineChars="180"/>
        <w:jc w:val="center"/>
        <w:rPr>
          <w:rFonts w:ascii="仿宋_GB2312" w:eastAsia="仿宋_GB2312"/>
          <w:sz w:val="24"/>
        </w:rPr>
      </w:pPr>
    </w:p>
    <w:p w14:paraId="0916B076">
      <w:pPr>
        <w:spacing w:line="360" w:lineRule="exact"/>
        <w:ind w:left="420" w:leftChars="200" w:firstLine="432" w:firstLineChars="180"/>
        <w:jc w:val="center"/>
        <w:rPr>
          <w:rFonts w:ascii="仿宋_GB2312" w:eastAsia="仿宋_GB2312"/>
          <w:sz w:val="24"/>
        </w:rPr>
      </w:pPr>
    </w:p>
    <w:p w14:paraId="0916B077">
      <w:pPr>
        <w:spacing w:line="360" w:lineRule="exact"/>
        <w:ind w:left="420" w:leftChars="200" w:firstLine="432" w:firstLineChars="180"/>
        <w:jc w:val="center"/>
        <w:rPr>
          <w:rFonts w:ascii="仿宋_GB2312" w:eastAsia="仿宋_GB2312"/>
          <w:sz w:val="24"/>
        </w:rPr>
      </w:pPr>
    </w:p>
    <w:p w14:paraId="0916B078">
      <w:pPr>
        <w:spacing w:line="360" w:lineRule="exact"/>
        <w:ind w:left="420" w:leftChars="200" w:firstLine="432" w:firstLineChars="180"/>
        <w:jc w:val="center"/>
        <w:rPr>
          <w:rFonts w:ascii="仿宋_GB2312" w:eastAsia="仿宋_GB2312"/>
          <w:sz w:val="24"/>
        </w:rPr>
      </w:pPr>
    </w:p>
    <w:p w14:paraId="0916B079">
      <w:pPr>
        <w:spacing w:line="360" w:lineRule="exact"/>
        <w:ind w:left="420" w:leftChars="200" w:firstLine="432" w:firstLineChars="180"/>
        <w:jc w:val="center"/>
        <w:rPr>
          <w:rFonts w:ascii="仿宋_GB2312" w:eastAsia="仿宋_GB2312"/>
          <w:sz w:val="24"/>
        </w:rPr>
      </w:pPr>
    </w:p>
    <w:p w14:paraId="0916B07A">
      <w:pPr>
        <w:spacing w:line="360" w:lineRule="exact"/>
        <w:ind w:left="420" w:leftChars="200" w:firstLine="432" w:firstLineChars="180"/>
        <w:jc w:val="center"/>
        <w:rPr>
          <w:rFonts w:ascii="仿宋_GB2312" w:eastAsia="仿宋_GB2312"/>
          <w:sz w:val="24"/>
        </w:rPr>
      </w:pPr>
    </w:p>
    <w:p w14:paraId="0916B07B">
      <w:pPr>
        <w:spacing w:line="360" w:lineRule="exact"/>
        <w:rPr>
          <w:rFonts w:ascii="仿宋_GB2312" w:eastAsia="仿宋_GB2312"/>
          <w:sz w:val="24"/>
        </w:rPr>
      </w:pPr>
    </w:p>
    <w:p w14:paraId="0916B07C">
      <w:pPr>
        <w:spacing w:after="360" w:afterLines="150" w:line="740" w:lineRule="exact"/>
        <w:jc w:val="center"/>
        <w:rPr>
          <w:rFonts w:eastAsia="黑体"/>
          <w:b/>
          <w:bCs/>
          <w:color w:val="000000"/>
          <w:sz w:val="32"/>
          <w:szCs w:val="20"/>
        </w:rPr>
      </w:pPr>
      <w:r>
        <w:rPr>
          <w:rFonts w:hint="eastAsia" w:eastAsia="黑体"/>
          <w:b/>
          <w:bCs/>
          <w:color w:val="000000"/>
          <w:sz w:val="32"/>
          <w:szCs w:val="20"/>
        </w:rPr>
        <w:t>浙江师范大学学生思想政治理论课社会实践大纲</w:t>
      </w:r>
    </w:p>
    <w:p w14:paraId="0916B07D">
      <w:pPr>
        <w:spacing w:line="460" w:lineRule="exact"/>
        <w:ind w:left="420" w:leftChars="200" w:firstLine="560" w:firstLineChars="200"/>
        <w:rPr>
          <w:rFonts w:ascii="宋体" w:hAnsi="宋体"/>
          <w:sz w:val="28"/>
          <w:szCs w:val="28"/>
        </w:rPr>
      </w:pPr>
      <w:r>
        <w:rPr>
          <w:rFonts w:hint="eastAsia" w:ascii="宋体" w:hAnsi="宋体"/>
          <w:sz w:val="28"/>
          <w:szCs w:val="28"/>
        </w:rPr>
        <w:t>为了规范我校各专业思想政治理论课社会实践教学环节的工作，加强对学生思想政治理论课社会实践过程的管理、检查和指导，进一步提高实践性教学环节的教学质量，根据《浙江师范大学思想政治理论课社会实践实施办法》的要求，制定本大纲。</w:t>
      </w:r>
    </w:p>
    <w:p w14:paraId="0916B07E">
      <w:pPr>
        <w:spacing w:line="460" w:lineRule="exact"/>
        <w:ind w:left="420" w:leftChars="200" w:firstLine="618" w:firstLineChars="221"/>
        <w:rPr>
          <w:rFonts w:ascii="宋体" w:hAnsi="宋体"/>
          <w:sz w:val="28"/>
          <w:szCs w:val="28"/>
        </w:rPr>
      </w:pPr>
      <w:r>
        <w:rPr>
          <w:rFonts w:hint="eastAsia" w:ascii="宋体" w:hAnsi="宋体"/>
          <w:sz w:val="28"/>
          <w:szCs w:val="28"/>
        </w:rPr>
        <w:t>一、思想政治理论课社会实践指导思想</w:t>
      </w:r>
    </w:p>
    <w:p w14:paraId="0916B07F">
      <w:pPr>
        <w:spacing w:line="460" w:lineRule="exact"/>
        <w:ind w:left="420" w:leftChars="200" w:firstLine="618" w:firstLineChars="221"/>
        <w:rPr>
          <w:rFonts w:ascii="宋体" w:hAnsi="宋体"/>
          <w:sz w:val="28"/>
          <w:szCs w:val="28"/>
        </w:rPr>
      </w:pPr>
      <w:r>
        <w:rPr>
          <w:rFonts w:hint="eastAsia" w:ascii="宋体" w:hAnsi="宋体"/>
          <w:sz w:val="28"/>
          <w:szCs w:val="28"/>
        </w:rPr>
        <w:t>贯彻理论联系实际和“学习马列要精，要管用的”原则，提高思想政治理论课教学效果，帮助大学生树立正确的世界观、人生观和价值观。增强广大学生运用</w:t>
      </w:r>
      <w:r>
        <w:rPr>
          <w:rFonts w:hint="eastAsia" w:ascii="宋体" w:hAnsi="宋体" w:cs="宋体"/>
          <w:kern w:val="0"/>
          <w:sz w:val="28"/>
          <w:szCs w:val="28"/>
        </w:rPr>
        <w:t>马克思列宁主义、毛泽东思想、邓小平理论、“三个代表”重要思想、科学发展观和习近平新时代中国特色社会主义思想的</w:t>
      </w:r>
      <w:r>
        <w:rPr>
          <w:rFonts w:hint="eastAsia" w:ascii="宋体" w:hAnsi="宋体"/>
          <w:sz w:val="28"/>
          <w:szCs w:val="28"/>
        </w:rPr>
        <w:t>基本原理去正确认识、分析和解决社会实际问题的能力。</w:t>
      </w:r>
    </w:p>
    <w:p w14:paraId="0916B080">
      <w:pPr>
        <w:spacing w:line="460" w:lineRule="exact"/>
        <w:ind w:left="420" w:leftChars="200" w:firstLine="618" w:firstLineChars="221"/>
        <w:rPr>
          <w:rFonts w:ascii="宋体" w:hAnsi="宋体"/>
          <w:sz w:val="28"/>
          <w:szCs w:val="28"/>
        </w:rPr>
      </w:pPr>
      <w:r>
        <w:rPr>
          <w:rFonts w:hint="eastAsia" w:ascii="宋体" w:hAnsi="宋体"/>
          <w:sz w:val="28"/>
          <w:szCs w:val="28"/>
        </w:rPr>
        <w:t>二、思想政治理论课社会实践目的</w:t>
      </w:r>
    </w:p>
    <w:p w14:paraId="0916B081">
      <w:pPr>
        <w:spacing w:line="460" w:lineRule="exact"/>
        <w:ind w:left="420" w:leftChars="200" w:firstLine="618" w:firstLineChars="221"/>
        <w:rPr>
          <w:rFonts w:ascii="宋体" w:hAnsi="宋体"/>
          <w:sz w:val="28"/>
          <w:szCs w:val="28"/>
        </w:rPr>
      </w:pPr>
      <w:r>
        <w:rPr>
          <w:rFonts w:hint="eastAsia" w:ascii="宋体" w:hAnsi="宋体" w:cs="宋体"/>
          <w:kern w:val="0"/>
          <w:sz w:val="28"/>
          <w:szCs w:val="28"/>
        </w:rPr>
        <w:t>高校思想政治理论课社会实践，是高等学校学生运用在校期间所学的马克思列宁主义、毛泽东思想、邓小平理论、“三个代表”重要思想、科学发展观和习近平新时代中国特色社会主义思想的基本原理和基本知识，去了解社会、认识社会、献身社会，为国家富强和人民福祉作贡献，不断提高自身思想素质、政治素质和分析问题、解决问题能力的社会实践活动。</w:t>
      </w:r>
      <w:r>
        <w:rPr>
          <w:rFonts w:hint="eastAsia" w:ascii="宋体" w:hAnsi="宋体"/>
          <w:sz w:val="28"/>
          <w:szCs w:val="28"/>
        </w:rPr>
        <w:t>因此，通过思想政治理论课社会实践活动，目的是使学生了解党的政策方针和国家法律的实际运行状况和国家、地方的经济社会发展情况，学会理论联系实际，运用课堂中学习到的</w:t>
      </w:r>
      <w:r>
        <w:rPr>
          <w:rFonts w:hint="eastAsia" w:ascii="宋体" w:hAnsi="宋体" w:cs="宋体"/>
          <w:kern w:val="0"/>
          <w:sz w:val="28"/>
          <w:szCs w:val="28"/>
        </w:rPr>
        <w:t>马克思列宁主义、毛泽东思想、邓小平理论、“三个代表”重要思想、科学发展观和习近平新时代中国特色社会主义思想的</w:t>
      </w:r>
      <w:r>
        <w:rPr>
          <w:rFonts w:hint="eastAsia" w:ascii="宋体" w:hAnsi="宋体"/>
          <w:sz w:val="28"/>
          <w:szCs w:val="28"/>
        </w:rPr>
        <w:t>基本原理观察、发现社会实际中存在的问题，运用辩证唯物主义和历史唯物主义的立场、观点和方法去分析、认识和解决问题，不断提高在校大学生献身中国特色社会主义建设伟大事业的自觉性、主动性和积极性。</w:t>
      </w:r>
    </w:p>
    <w:p w14:paraId="0916B082">
      <w:pPr>
        <w:spacing w:line="460" w:lineRule="exact"/>
        <w:ind w:left="420" w:leftChars="200" w:firstLine="618" w:firstLineChars="221"/>
        <w:rPr>
          <w:rFonts w:ascii="宋体" w:hAnsi="宋体"/>
          <w:sz w:val="28"/>
          <w:szCs w:val="28"/>
        </w:rPr>
      </w:pPr>
      <w:r>
        <w:rPr>
          <w:rFonts w:hint="eastAsia" w:ascii="宋体" w:hAnsi="宋体"/>
          <w:sz w:val="28"/>
          <w:szCs w:val="28"/>
        </w:rPr>
        <w:t>三、思想政治理论课社会实践方式</w:t>
      </w:r>
    </w:p>
    <w:p w14:paraId="0916B083">
      <w:pPr>
        <w:spacing w:line="460" w:lineRule="exact"/>
        <w:ind w:left="420" w:leftChars="200" w:firstLine="618" w:firstLineChars="221"/>
        <w:rPr>
          <w:rFonts w:ascii="宋体" w:hAnsi="宋体"/>
          <w:sz w:val="28"/>
          <w:szCs w:val="28"/>
        </w:rPr>
      </w:pPr>
      <w:r>
        <w:rPr>
          <w:rFonts w:hint="eastAsia" w:ascii="宋体" w:hAnsi="宋体"/>
          <w:sz w:val="28"/>
          <w:szCs w:val="28"/>
        </w:rPr>
        <w:t>思想政治理论课社会实践可采用不同的实践方式。从形式上分两类，第一类为“小分队”式，第二类为“分散”式；从方法上分两类，第一类为“调研”式，第二类“上班”式。</w:t>
      </w:r>
    </w:p>
    <w:p w14:paraId="0916B084">
      <w:pPr>
        <w:spacing w:line="460" w:lineRule="exact"/>
        <w:ind w:left="420" w:leftChars="200" w:firstLine="618" w:firstLineChars="221"/>
        <w:rPr>
          <w:rFonts w:ascii="宋体" w:hAnsi="宋体"/>
          <w:sz w:val="28"/>
          <w:szCs w:val="28"/>
        </w:rPr>
      </w:pPr>
      <w:r>
        <w:rPr>
          <w:rFonts w:hint="eastAsia" w:ascii="宋体" w:hAnsi="宋体"/>
          <w:sz w:val="28"/>
          <w:szCs w:val="28"/>
        </w:rPr>
        <w:t>各类实践方式均可以与专业实习结合，也可以与学校团委系统组织的暑假社会实践相结合，但实践和实习时间应当相应延长，各项实践规定、实践纪律、社会实践报告要求不变。</w:t>
      </w:r>
    </w:p>
    <w:p w14:paraId="0916B085">
      <w:pPr>
        <w:spacing w:line="460" w:lineRule="exact"/>
        <w:ind w:left="420" w:leftChars="200" w:firstLine="490" w:firstLineChars="175"/>
        <w:rPr>
          <w:rFonts w:ascii="宋体" w:hAnsi="宋体"/>
          <w:sz w:val="28"/>
          <w:szCs w:val="28"/>
        </w:rPr>
      </w:pPr>
      <w:r>
        <w:rPr>
          <w:rFonts w:hint="eastAsia" w:ascii="宋体" w:hAnsi="宋体"/>
          <w:sz w:val="28"/>
          <w:szCs w:val="28"/>
        </w:rPr>
        <w:t>各类实践方式的实践时间不得少于2周，可以延长社会实践时间。</w:t>
      </w:r>
    </w:p>
    <w:p w14:paraId="0916B086">
      <w:pPr>
        <w:spacing w:line="460" w:lineRule="exact"/>
        <w:ind w:left="420" w:leftChars="200" w:firstLine="490" w:firstLineChars="175"/>
        <w:rPr>
          <w:rFonts w:ascii="宋体" w:hAnsi="宋体"/>
          <w:sz w:val="28"/>
          <w:szCs w:val="28"/>
        </w:rPr>
      </w:pPr>
      <w:r>
        <w:rPr>
          <w:rFonts w:hint="eastAsia" w:ascii="宋体" w:hAnsi="宋体"/>
          <w:sz w:val="28"/>
          <w:szCs w:val="28"/>
        </w:rPr>
        <w:t>（一）“小分队式”社会实践</w:t>
      </w:r>
    </w:p>
    <w:p w14:paraId="0916B087">
      <w:pPr>
        <w:spacing w:line="460" w:lineRule="exact"/>
        <w:ind w:left="420" w:leftChars="200" w:firstLine="630" w:firstLineChars="225"/>
        <w:rPr>
          <w:rFonts w:ascii="宋体" w:hAnsi="宋体"/>
          <w:sz w:val="28"/>
          <w:szCs w:val="28"/>
        </w:rPr>
      </w:pPr>
      <w:r>
        <w:rPr>
          <w:rFonts w:hint="eastAsia" w:ascii="宋体" w:hAnsi="宋体"/>
          <w:sz w:val="28"/>
          <w:szCs w:val="28"/>
        </w:rPr>
        <w:t>思想政治理论课社会实践“小分队”可由校团委、各学院团总支和班级组建，亦可以由学生联合不同院系班级的同学组织跨院系实践小分队，人一般不少于3人，不超过15人。各“小分队”应当有符合思想政治理论课要求的实践主题和计划安排，并指导老师指导下认真申报思想政治理论课社会实践项目申请书。校、院两级实践队应配备带队教师随队参加并全程指导社会实践，其他实践队有条件的也可配备一名指导老师。社科部应当派出思想政治理论课教师巡回指导“小分队”的社会实践，并认真指导学生实践报告的写作。在开展相关实践活动过程中，学生认真记实践日志。</w:t>
      </w:r>
    </w:p>
    <w:p w14:paraId="0916B088">
      <w:pPr>
        <w:spacing w:line="460" w:lineRule="exact"/>
        <w:ind w:left="420" w:leftChars="200" w:firstLine="630" w:firstLineChars="225"/>
        <w:rPr>
          <w:rFonts w:ascii="宋体" w:hAnsi="宋体"/>
          <w:sz w:val="28"/>
          <w:szCs w:val="28"/>
        </w:rPr>
      </w:pPr>
      <w:r>
        <w:rPr>
          <w:rFonts w:hint="eastAsia" w:ascii="宋体" w:hAnsi="宋体"/>
          <w:sz w:val="28"/>
          <w:szCs w:val="28"/>
        </w:rPr>
        <w:t>（二）“分散”式社会实践</w:t>
      </w:r>
    </w:p>
    <w:p w14:paraId="0916B089">
      <w:pPr>
        <w:spacing w:line="460" w:lineRule="exact"/>
        <w:ind w:left="420" w:leftChars="200" w:firstLine="630" w:firstLineChars="225"/>
        <w:rPr>
          <w:rFonts w:ascii="宋体" w:hAnsi="宋体"/>
          <w:sz w:val="28"/>
          <w:szCs w:val="28"/>
        </w:rPr>
      </w:pPr>
      <w:r>
        <w:rPr>
          <w:rFonts w:hint="eastAsia" w:ascii="宋体" w:hAnsi="宋体"/>
          <w:sz w:val="28"/>
          <w:szCs w:val="28"/>
        </w:rPr>
        <w:t>未参加社会实践小分队的同学，可自行确定社会实践主体、内容、时间和地点开展社会实践活动，但必须认真记实践日志，作为相关社会实践的支撑材料，随实践论文一同提交。</w:t>
      </w:r>
    </w:p>
    <w:p w14:paraId="0916B08A">
      <w:pPr>
        <w:spacing w:line="460" w:lineRule="exact"/>
        <w:ind w:left="420" w:leftChars="200" w:firstLine="630" w:firstLineChars="225"/>
        <w:rPr>
          <w:rFonts w:ascii="宋体" w:hAnsi="宋体"/>
          <w:sz w:val="28"/>
          <w:szCs w:val="28"/>
        </w:rPr>
      </w:pPr>
      <w:r>
        <w:rPr>
          <w:rFonts w:hint="eastAsia" w:ascii="宋体" w:hAnsi="宋体"/>
          <w:sz w:val="28"/>
          <w:szCs w:val="28"/>
        </w:rPr>
        <w:t>（三）“调研式”社会实践</w:t>
      </w:r>
    </w:p>
    <w:p w14:paraId="0916B08B">
      <w:pPr>
        <w:spacing w:line="460" w:lineRule="exact"/>
        <w:ind w:left="420" w:leftChars="200" w:firstLine="630" w:firstLineChars="225"/>
        <w:rPr>
          <w:rFonts w:ascii="宋体" w:hAnsi="宋体"/>
          <w:sz w:val="28"/>
          <w:szCs w:val="28"/>
        </w:rPr>
      </w:pPr>
      <w:r>
        <w:rPr>
          <w:rFonts w:hint="eastAsia" w:ascii="宋体" w:hAnsi="宋体"/>
          <w:sz w:val="28"/>
          <w:szCs w:val="28"/>
        </w:rPr>
        <w:t>“调研式”实践方式须根据每年学校制订的思想政治理论课社会实践选题，确定调查研究主题和内容，时间不少于2周。在开展相关调研活动过程中，学生认真记实践日志。</w:t>
      </w:r>
    </w:p>
    <w:p w14:paraId="0916B08C">
      <w:pPr>
        <w:spacing w:line="460" w:lineRule="exact"/>
        <w:ind w:left="420" w:leftChars="200" w:firstLine="618" w:firstLineChars="221"/>
        <w:rPr>
          <w:rFonts w:ascii="宋体" w:hAnsi="宋体"/>
          <w:sz w:val="28"/>
          <w:szCs w:val="28"/>
        </w:rPr>
      </w:pPr>
      <w:r>
        <w:rPr>
          <w:rFonts w:hint="eastAsia" w:ascii="宋体" w:hAnsi="宋体"/>
          <w:sz w:val="28"/>
          <w:szCs w:val="28"/>
        </w:rPr>
        <w:t>（四）“上班式”社会实践</w:t>
      </w:r>
    </w:p>
    <w:p w14:paraId="0916B08D">
      <w:pPr>
        <w:spacing w:line="460" w:lineRule="exact"/>
        <w:ind w:left="420" w:leftChars="200" w:firstLine="618" w:firstLineChars="221"/>
        <w:rPr>
          <w:rFonts w:ascii="宋体" w:hAnsi="宋体"/>
          <w:sz w:val="28"/>
          <w:szCs w:val="28"/>
        </w:rPr>
      </w:pPr>
      <w:r>
        <w:rPr>
          <w:rFonts w:hint="eastAsia" w:ascii="宋体" w:hAnsi="宋体"/>
          <w:sz w:val="28"/>
          <w:szCs w:val="28"/>
        </w:rPr>
        <w:t>“上班式”实践方式的具体实践单位由学生自行联系。介绍信由各班班长或学习委员统一到所在学院办公室开取。社会实践单位一经确定，不得随意变更。学生在“上班式”社会实践过程中，必须认真记实践日志。</w:t>
      </w:r>
    </w:p>
    <w:p w14:paraId="0916B08E">
      <w:pPr>
        <w:spacing w:line="460" w:lineRule="exact"/>
        <w:ind w:left="420" w:leftChars="200" w:firstLine="630" w:firstLineChars="225"/>
        <w:rPr>
          <w:rFonts w:ascii="宋体" w:hAnsi="宋体"/>
          <w:sz w:val="28"/>
          <w:szCs w:val="28"/>
        </w:rPr>
      </w:pPr>
      <w:r>
        <w:rPr>
          <w:rFonts w:hint="eastAsia" w:ascii="宋体" w:hAnsi="宋体"/>
          <w:sz w:val="28"/>
          <w:szCs w:val="28"/>
        </w:rPr>
        <w:t>(五)“活动式”社会实践</w:t>
      </w:r>
    </w:p>
    <w:p w14:paraId="0916B08F">
      <w:pPr>
        <w:spacing w:line="460" w:lineRule="exact"/>
        <w:ind w:left="420" w:leftChars="200" w:firstLine="618" w:firstLineChars="221"/>
        <w:rPr>
          <w:rFonts w:ascii="宋体" w:hAnsi="宋体"/>
          <w:sz w:val="28"/>
          <w:szCs w:val="28"/>
        </w:rPr>
      </w:pPr>
      <w:r>
        <w:rPr>
          <w:rFonts w:hint="eastAsia" w:ascii="宋体" w:hAnsi="宋体"/>
          <w:sz w:val="28"/>
          <w:szCs w:val="28"/>
        </w:rPr>
        <w:t>“活动式”实践方式的具体活动地方由学生自行确定。事前应到具体活动所在地相关管理部门或单位联系，得到它们的大力支持；也可与之联合举办，活动主题可以双方商定。介绍信由各班班长或学习委员统一到所在学院办公室开取。社会实践地点一经确定，一般不得随意变更。学生在“活动式”社会实践过程中，必须认真记实践日志。</w:t>
      </w:r>
    </w:p>
    <w:p w14:paraId="0916B090">
      <w:pPr>
        <w:spacing w:line="460" w:lineRule="exact"/>
        <w:ind w:left="420" w:leftChars="200" w:firstLine="618" w:firstLineChars="221"/>
        <w:rPr>
          <w:rFonts w:ascii="宋体" w:hAnsi="宋体"/>
          <w:sz w:val="28"/>
          <w:szCs w:val="28"/>
        </w:rPr>
      </w:pPr>
      <w:r>
        <w:rPr>
          <w:rFonts w:hint="eastAsia" w:ascii="宋体" w:hAnsi="宋体"/>
          <w:sz w:val="28"/>
          <w:szCs w:val="28"/>
        </w:rPr>
        <w:t>四、思想政治理论课社会实践要求</w:t>
      </w:r>
    </w:p>
    <w:p w14:paraId="0916B091">
      <w:pPr>
        <w:spacing w:line="460" w:lineRule="exact"/>
        <w:ind w:left="420" w:leftChars="200" w:firstLine="618" w:firstLineChars="221"/>
        <w:rPr>
          <w:rFonts w:ascii="宋体" w:hAnsi="宋体"/>
          <w:sz w:val="28"/>
          <w:szCs w:val="28"/>
        </w:rPr>
      </w:pPr>
      <w:r>
        <w:rPr>
          <w:rFonts w:hint="eastAsia" w:ascii="宋体" w:hAnsi="宋体"/>
          <w:sz w:val="28"/>
          <w:szCs w:val="28"/>
        </w:rPr>
        <w:t>1．思想政治理论课社会实践学生应当比较系统地了解社会实践单位工作的基本程序和基本要求，熟悉记录、阅卷、调查、书写公文、整理档案、待人接物等基本工作环节。</w:t>
      </w:r>
    </w:p>
    <w:p w14:paraId="0916B092">
      <w:pPr>
        <w:spacing w:line="460" w:lineRule="exact"/>
        <w:ind w:left="420" w:leftChars="200" w:firstLine="630" w:firstLineChars="225"/>
        <w:rPr>
          <w:rFonts w:ascii="宋体" w:hAnsi="宋体"/>
          <w:sz w:val="28"/>
          <w:szCs w:val="28"/>
        </w:rPr>
      </w:pPr>
      <w:r>
        <w:rPr>
          <w:rFonts w:hint="eastAsia" w:ascii="宋体" w:hAnsi="宋体"/>
          <w:sz w:val="28"/>
          <w:szCs w:val="28"/>
        </w:rPr>
        <w:t>2．以“上班式”实践方式进行社会实践的学生必须在实践单位工作，准时上下班，遵守实践单位的纪律，结束后撰写一份符合要求的思想政治理论课社会实践报告。社会实践报告主要包括社会实践情况介绍和业务、思想收获两大部分。思想政治理论课社会实践报告应当介绍实践的时间、地点，范围和主题，以及过程；报告的结构严谨、层次清晰、文理通顺、行文规范、书写工整，一律用A4纸打印。</w:t>
      </w:r>
    </w:p>
    <w:p w14:paraId="0916B093">
      <w:pPr>
        <w:spacing w:line="460" w:lineRule="exact"/>
        <w:ind w:left="420" w:leftChars="200" w:firstLine="630" w:firstLineChars="225"/>
        <w:rPr>
          <w:rFonts w:ascii="宋体" w:hAnsi="宋体"/>
          <w:sz w:val="28"/>
          <w:szCs w:val="28"/>
        </w:rPr>
      </w:pPr>
      <w:r>
        <w:rPr>
          <w:rFonts w:hint="eastAsia" w:ascii="宋体" w:hAnsi="宋体"/>
          <w:sz w:val="28"/>
          <w:szCs w:val="28"/>
        </w:rPr>
        <w:t>3．以“调研式”实践方式进行社会实践的学生应当交一份不少于3000字的思想政治理论课调研报告。调研报告应当介绍调查的对象、时间、地点，范围和主题，以及调查的主要方法；要有自己独立的论点，有充分的资料，其中一半以上的资料必须来源于自己调查的第一手实证资料，引用他人资料必须注释；报告的结构严谨、层次清晰、文理通顺、行文规范、书写工整，一律用A4纸打印。</w:t>
      </w:r>
    </w:p>
    <w:p w14:paraId="0916B094">
      <w:pPr>
        <w:spacing w:line="460" w:lineRule="exact"/>
        <w:ind w:left="420" w:leftChars="200" w:firstLine="618" w:firstLineChars="221"/>
        <w:rPr>
          <w:rFonts w:ascii="宋体" w:hAnsi="宋体"/>
          <w:sz w:val="28"/>
          <w:szCs w:val="28"/>
        </w:rPr>
      </w:pPr>
      <w:r>
        <w:rPr>
          <w:rFonts w:hint="eastAsia" w:ascii="宋体" w:hAnsi="宋体"/>
          <w:sz w:val="28"/>
          <w:szCs w:val="28"/>
        </w:rPr>
        <w:t>四、思想政治理论课社会实践纪律</w:t>
      </w:r>
    </w:p>
    <w:p w14:paraId="0916B095">
      <w:pPr>
        <w:spacing w:line="460" w:lineRule="exact"/>
        <w:ind w:left="420" w:leftChars="200" w:firstLine="618" w:firstLineChars="221"/>
        <w:rPr>
          <w:rFonts w:ascii="宋体" w:hAnsi="宋体"/>
          <w:sz w:val="28"/>
          <w:szCs w:val="28"/>
        </w:rPr>
      </w:pPr>
      <w:r>
        <w:rPr>
          <w:rFonts w:hint="eastAsia" w:ascii="宋体" w:hAnsi="宋体"/>
          <w:sz w:val="28"/>
          <w:szCs w:val="28"/>
        </w:rPr>
        <w:t>思想政治理论课社会实践学生必须严格遵守各项社会实践纪律，一切违反下列规定者，都将受到相应的处理与处分。</w:t>
      </w:r>
    </w:p>
    <w:p w14:paraId="0916B096">
      <w:pPr>
        <w:spacing w:line="460" w:lineRule="exact"/>
        <w:ind w:left="420" w:leftChars="200" w:firstLine="560" w:firstLineChars="200"/>
        <w:rPr>
          <w:rFonts w:ascii="宋体" w:hAnsi="宋体"/>
          <w:sz w:val="28"/>
          <w:szCs w:val="28"/>
        </w:rPr>
      </w:pPr>
      <w:r>
        <w:rPr>
          <w:rFonts w:hint="eastAsia" w:ascii="宋体" w:hAnsi="宋体"/>
          <w:sz w:val="28"/>
          <w:szCs w:val="28"/>
        </w:rPr>
        <w:t>1．服从学校思想政治理论课社会实践指导委员会的各项安排，未经指导委员会许可，不得随意变更社会实践时间和单位；</w:t>
      </w:r>
    </w:p>
    <w:p w14:paraId="0916B097">
      <w:pPr>
        <w:spacing w:line="460" w:lineRule="exact"/>
        <w:ind w:left="420" w:leftChars="200" w:firstLine="618" w:firstLineChars="221"/>
        <w:rPr>
          <w:rFonts w:ascii="宋体" w:hAnsi="宋体"/>
          <w:sz w:val="28"/>
          <w:szCs w:val="28"/>
        </w:rPr>
      </w:pPr>
      <w:r>
        <w:rPr>
          <w:rFonts w:hint="eastAsia" w:ascii="宋体" w:hAnsi="宋体"/>
          <w:sz w:val="28"/>
          <w:szCs w:val="28"/>
        </w:rPr>
        <w:t>2．遵守社会实践单位和学校的各项纪律制度，不得旷课（旷工）、迟到、早退，不得兼做家教等杂务。生病、有重要突发事情必须向实践单位和学院双方请假。请假一天者，由实践单位批准，并报所在学院教学秘书备案；请假二天或二天以上者，经实践单位同意后，报所在学院总支副书记批准，并报院教学秘书备案。请假时间须在以后补回，即相应延长实践时间；</w:t>
      </w:r>
    </w:p>
    <w:p w14:paraId="0916B098">
      <w:pPr>
        <w:spacing w:line="460" w:lineRule="exact"/>
        <w:ind w:left="420" w:leftChars="200" w:firstLine="618" w:firstLineChars="221"/>
        <w:rPr>
          <w:rFonts w:ascii="宋体" w:hAnsi="宋体"/>
          <w:sz w:val="28"/>
          <w:szCs w:val="28"/>
        </w:rPr>
      </w:pPr>
      <w:r>
        <w:rPr>
          <w:rFonts w:hint="eastAsia" w:ascii="宋体" w:hAnsi="宋体"/>
          <w:sz w:val="28"/>
          <w:szCs w:val="28"/>
        </w:rPr>
        <w:t>3．遵守国家法律法规，遵守各项职业道德规范。</w:t>
      </w:r>
    </w:p>
    <w:p w14:paraId="0916B099">
      <w:pPr>
        <w:spacing w:line="460" w:lineRule="exact"/>
        <w:ind w:left="420" w:leftChars="200" w:firstLine="618" w:firstLineChars="221"/>
        <w:rPr>
          <w:rFonts w:ascii="宋体" w:hAnsi="宋体"/>
          <w:sz w:val="28"/>
          <w:szCs w:val="28"/>
        </w:rPr>
      </w:pPr>
      <w:r>
        <w:rPr>
          <w:rFonts w:hint="eastAsia" w:ascii="宋体" w:hAnsi="宋体"/>
          <w:sz w:val="28"/>
          <w:szCs w:val="28"/>
        </w:rPr>
        <w:t>4．保持浙江师范大学学生的良好形象，遵守各项文明规范，尊重实践单位的领导、导师和其他工作人员，不得向实践单位提出不恰当的待遇要求。</w:t>
      </w:r>
    </w:p>
    <w:p w14:paraId="0916B09A">
      <w:pPr>
        <w:spacing w:line="460" w:lineRule="exact"/>
        <w:ind w:left="420" w:leftChars="200" w:firstLine="618" w:firstLineChars="221"/>
        <w:rPr>
          <w:rFonts w:ascii="宋体" w:hAnsi="宋体"/>
          <w:sz w:val="28"/>
          <w:szCs w:val="28"/>
        </w:rPr>
      </w:pPr>
      <w:r>
        <w:rPr>
          <w:rFonts w:hint="eastAsia" w:ascii="宋体" w:hAnsi="宋体"/>
          <w:sz w:val="28"/>
          <w:szCs w:val="28"/>
        </w:rPr>
        <w:t>五、思想政治理论课社会实践成绩考核</w:t>
      </w:r>
    </w:p>
    <w:p w14:paraId="0916B09B">
      <w:pPr>
        <w:spacing w:line="460" w:lineRule="exact"/>
        <w:ind w:left="420" w:leftChars="200" w:firstLine="618" w:firstLineChars="221"/>
        <w:rPr>
          <w:rFonts w:ascii="宋体" w:hAnsi="宋体"/>
          <w:sz w:val="28"/>
          <w:szCs w:val="28"/>
        </w:rPr>
      </w:pPr>
      <w:r>
        <w:rPr>
          <w:rFonts w:hint="eastAsia" w:ascii="宋体" w:hAnsi="宋体"/>
          <w:sz w:val="28"/>
          <w:szCs w:val="28"/>
        </w:rPr>
        <w:t>1.思想政治理论课社会实践成绩的考核机构是浙江师范大学思想政治理论课社会实践指导委员会。</w:t>
      </w:r>
    </w:p>
    <w:p w14:paraId="0916B09C">
      <w:pPr>
        <w:spacing w:line="460" w:lineRule="exact"/>
        <w:ind w:left="420" w:leftChars="200" w:firstLine="618" w:firstLineChars="221"/>
        <w:rPr>
          <w:rFonts w:ascii="宋体" w:hAnsi="宋体"/>
          <w:sz w:val="28"/>
          <w:szCs w:val="28"/>
        </w:rPr>
      </w:pPr>
      <w:r>
        <w:rPr>
          <w:rFonts w:hint="eastAsia" w:ascii="宋体" w:hAnsi="宋体"/>
          <w:sz w:val="28"/>
          <w:szCs w:val="28"/>
        </w:rPr>
        <w:t>2.思想政治理论课社会实践成绩评定的基本依据是：（1）社会实践鉴定表；（2）社会实践报告或调研报告；（3）检查指导老师的评价；（4）到岗、出勤等纪律遵守情况。</w:t>
      </w:r>
    </w:p>
    <w:p w14:paraId="0916B09D">
      <w:pPr>
        <w:spacing w:line="460" w:lineRule="exact"/>
        <w:ind w:left="420" w:leftChars="200" w:firstLine="630" w:firstLineChars="225"/>
        <w:rPr>
          <w:rFonts w:ascii="宋体" w:hAnsi="宋体"/>
          <w:sz w:val="28"/>
          <w:szCs w:val="28"/>
        </w:rPr>
      </w:pPr>
      <w:r>
        <w:rPr>
          <w:rFonts w:hint="eastAsia" w:ascii="宋体" w:hAnsi="宋体"/>
          <w:sz w:val="28"/>
          <w:szCs w:val="28"/>
        </w:rPr>
        <w:t>3.思想政治理论课社会实践成绩按优秀、良好、中等、及格和不及格五级记分制评定。评分标准如下：</w:t>
      </w:r>
    </w:p>
    <w:p w14:paraId="0916B09E">
      <w:pPr>
        <w:spacing w:line="460" w:lineRule="exact"/>
        <w:ind w:left="420" w:leftChars="200" w:firstLine="618" w:firstLineChars="221"/>
        <w:rPr>
          <w:rFonts w:ascii="宋体" w:hAnsi="宋体"/>
          <w:sz w:val="28"/>
          <w:szCs w:val="28"/>
        </w:rPr>
      </w:pPr>
      <w:r>
        <w:rPr>
          <w:rFonts w:hint="eastAsia" w:ascii="宋体" w:hAnsi="宋体"/>
          <w:sz w:val="28"/>
          <w:szCs w:val="28"/>
        </w:rPr>
        <w:t>优秀：能很好地完成社会实践任务，达到社会实践大纲中规定的全部要求，社会实践报告能对社会实践内容进行全面、系统总结，并能运用学过的理论对某些问题加以分析。社会实践态度端正，社会实践中无违纪行为。</w:t>
      </w:r>
    </w:p>
    <w:p w14:paraId="0916B09F">
      <w:pPr>
        <w:spacing w:line="460" w:lineRule="exact"/>
        <w:ind w:left="420" w:leftChars="200" w:firstLine="618" w:firstLineChars="221"/>
        <w:rPr>
          <w:rFonts w:ascii="宋体" w:hAnsi="宋体"/>
          <w:sz w:val="28"/>
          <w:szCs w:val="28"/>
        </w:rPr>
      </w:pPr>
      <w:r>
        <w:rPr>
          <w:rFonts w:hint="eastAsia" w:ascii="宋体" w:hAnsi="宋体"/>
          <w:sz w:val="28"/>
          <w:szCs w:val="28"/>
        </w:rPr>
        <w:t>良好：能较好地完成社会实践任务，达到社会实践大纲中规定的全部要求，社会实践报告能对社会实践内容进行比较全面、系统的总结。社会实践态度端正，社会实践中无违纪行为。</w:t>
      </w:r>
    </w:p>
    <w:p w14:paraId="0916B0A0">
      <w:pPr>
        <w:spacing w:line="460" w:lineRule="exact"/>
        <w:ind w:left="420" w:leftChars="200" w:firstLine="618" w:firstLineChars="221"/>
        <w:rPr>
          <w:rFonts w:ascii="宋体" w:hAnsi="宋体"/>
          <w:sz w:val="28"/>
          <w:szCs w:val="28"/>
        </w:rPr>
      </w:pPr>
      <w:r>
        <w:rPr>
          <w:rFonts w:hint="eastAsia" w:ascii="宋体" w:hAnsi="宋体"/>
          <w:sz w:val="28"/>
          <w:szCs w:val="28"/>
        </w:rPr>
        <w:t>中等：达到社会实践大纲中规定的主要要求，社会实践报告能对社会实践内容进行比较全面的总结，学习态度基本正确，社会实践中无违纪行为。</w:t>
      </w:r>
    </w:p>
    <w:p w14:paraId="0916B0A1">
      <w:pPr>
        <w:spacing w:line="460" w:lineRule="exact"/>
        <w:ind w:left="420" w:leftChars="200" w:firstLine="618" w:firstLineChars="221"/>
        <w:rPr>
          <w:rFonts w:ascii="宋体" w:hAnsi="宋体"/>
          <w:sz w:val="28"/>
          <w:szCs w:val="28"/>
        </w:rPr>
      </w:pPr>
      <w:r>
        <w:rPr>
          <w:rFonts w:hint="eastAsia" w:ascii="宋体" w:hAnsi="宋体"/>
          <w:sz w:val="28"/>
          <w:szCs w:val="28"/>
        </w:rPr>
        <w:t>及格：社会实践态度端正，完成了社会实践的主要任务，达到社会实践大纲中规定的基本要求，能够完成社会实践报告，内容基本正确，但不够完整、系统。</w:t>
      </w:r>
    </w:p>
    <w:p w14:paraId="0916B0A2">
      <w:pPr>
        <w:spacing w:line="460" w:lineRule="exact"/>
        <w:ind w:left="420" w:leftChars="200" w:firstLine="618" w:firstLineChars="221"/>
        <w:rPr>
          <w:rFonts w:ascii="宋体" w:hAnsi="宋体"/>
          <w:sz w:val="28"/>
          <w:szCs w:val="28"/>
        </w:rPr>
      </w:pPr>
      <w:r>
        <w:rPr>
          <w:rFonts w:hint="eastAsia" w:ascii="宋体" w:hAnsi="宋体"/>
          <w:sz w:val="28"/>
          <w:szCs w:val="28"/>
        </w:rPr>
        <w:t>4.有下列情况中的任何一项者，思想政治理论课社会实践成绩为不及格：</w:t>
      </w:r>
    </w:p>
    <w:p w14:paraId="0916B0A3">
      <w:pPr>
        <w:spacing w:line="460" w:lineRule="exact"/>
        <w:ind w:left="420" w:leftChars="200" w:firstLine="618" w:firstLineChars="221"/>
        <w:rPr>
          <w:rFonts w:ascii="宋体" w:hAnsi="宋体"/>
          <w:sz w:val="28"/>
          <w:szCs w:val="28"/>
        </w:rPr>
      </w:pPr>
      <w:r>
        <w:rPr>
          <w:rFonts w:hint="eastAsia" w:ascii="宋体" w:hAnsi="宋体"/>
          <w:sz w:val="28"/>
          <w:szCs w:val="28"/>
        </w:rPr>
        <w:t>（1）不服从思想政治理论课社会实践指导委员会安排或擅自变更实践单位和实践时间者；</w:t>
      </w:r>
    </w:p>
    <w:p w14:paraId="0916B0A4">
      <w:pPr>
        <w:spacing w:line="460" w:lineRule="exact"/>
        <w:ind w:left="420" w:leftChars="200" w:firstLine="618" w:firstLineChars="221"/>
        <w:rPr>
          <w:rFonts w:ascii="宋体" w:hAnsi="宋体"/>
          <w:sz w:val="28"/>
          <w:szCs w:val="28"/>
        </w:rPr>
      </w:pPr>
      <w:r>
        <w:rPr>
          <w:rFonts w:hint="eastAsia" w:ascii="宋体" w:hAnsi="宋体"/>
          <w:sz w:val="28"/>
          <w:szCs w:val="28"/>
        </w:rPr>
        <w:t>（2）社会实践开始后一周内不打电话告诉班主任实践单位者；</w:t>
      </w:r>
    </w:p>
    <w:p w14:paraId="0916B0A5">
      <w:pPr>
        <w:spacing w:line="460" w:lineRule="exact"/>
        <w:ind w:left="420" w:leftChars="200" w:firstLine="618" w:firstLineChars="221"/>
        <w:rPr>
          <w:rFonts w:ascii="宋体" w:hAnsi="宋体"/>
          <w:sz w:val="28"/>
          <w:szCs w:val="28"/>
        </w:rPr>
      </w:pPr>
      <w:r>
        <w:rPr>
          <w:rFonts w:hint="eastAsia" w:ascii="宋体" w:hAnsi="宋体"/>
          <w:sz w:val="28"/>
          <w:szCs w:val="28"/>
        </w:rPr>
        <w:t>（3）旷课（旷工）时间累计达2天者或请假时间累计达4天者（延长社会实践时间补回请假时间者不计），或者兼做家教等杂务者；</w:t>
      </w:r>
    </w:p>
    <w:p w14:paraId="0916B0A6">
      <w:pPr>
        <w:spacing w:line="460" w:lineRule="exact"/>
        <w:ind w:left="420" w:leftChars="200" w:firstLine="560" w:firstLineChars="200"/>
        <w:rPr>
          <w:rFonts w:ascii="宋体" w:hAnsi="宋体"/>
          <w:sz w:val="28"/>
          <w:szCs w:val="28"/>
        </w:rPr>
      </w:pPr>
      <w:r>
        <w:rPr>
          <w:rFonts w:hint="eastAsia" w:ascii="宋体" w:hAnsi="宋体"/>
          <w:sz w:val="28"/>
          <w:szCs w:val="28"/>
        </w:rPr>
        <w:t>（4）检查指导老师来实践单位检查时找不到实践学生，而又没有合理原因缺勤者；</w:t>
      </w:r>
    </w:p>
    <w:p w14:paraId="0916B0A7">
      <w:pPr>
        <w:spacing w:line="460" w:lineRule="exact"/>
        <w:ind w:left="420" w:leftChars="200" w:firstLine="618" w:firstLineChars="221"/>
        <w:rPr>
          <w:rFonts w:ascii="宋体" w:hAnsi="宋体"/>
          <w:sz w:val="28"/>
          <w:szCs w:val="28"/>
        </w:rPr>
      </w:pPr>
      <w:r>
        <w:rPr>
          <w:rFonts w:hint="eastAsia" w:ascii="宋体" w:hAnsi="宋体"/>
          <w:sz w:val="28"/>
          <w:szCs w:val="28"/>
        </w:rPr>
        <w:t>（5）参与赌博、收礼、行贿等一切违法犯罪行为或者泄露案情和机密者；</w:t>
      </w:r>
    </w:p>
    <w:p w14:paraId="0916B0A8">
      <w:pPr>
        <w:spacing w:line="460" w:lineRule="exact"/>
        <w:ind w:left="420" w:leftChars="200" w:firstLine="618" w:firstLineChars="221"/>
        <w:rPr>
          <w:rFonts w:ascii="宋体" w:hAnsi="宋体"/>
          <w:sz w:val="28"/>
          <w:szCs w:val="28"/>
        </w:rPr>
      </w:pPr>
      <w:r>
        <w:rPr>
          <w:rFonts w:hint="eastAsia" w:ascii="宋体" w:hAnsi="宋体"/>
          <w:sz w:val="28"/>
          <w:szCs w:val="28"/>
        </w:rPr>
        <w:t>（6）实践单位及导师的评价为不合格者；</w:t>
      </w:r>
    </w:p>
    <w:p w14:paraId="0916B0A9">
      <w:pPr>
        <w:spacing w:line="460" w:lineRule="exact"/>
        <w:ind w:left="420" w:leftChars="200" w:firstLine="618" w:firstLineChars="221"/>
        <w:rPr>
          <w:rFonts w:ascii="宋体" w:hAnsi="宋体"/>
          <w:sz w:val="28"/>
          <w:szCs w:val="28"/>
        </w:rPr>
      </w:pPr>
      <w:r>
        <w:rPr>
          <w:rFonts w:hint="eastAsia" w:ascii="宋体" w:hAnsi="宋体"/>
          <w:sz w:val="28"/>
          <w:szCs w:val="28"/>
        </w:rPr>
        <w:t>（7）严重违反文明规范，有损于浙江师范大学学生形象者；</w:t>
      </w:r>
    </w:p>
    <w:p w14:paraId="0916B0AA">
      <w:pPr>
        <w:spacing w:line="460" w:lineRule="exact"/>
        <w:ind w:left="420" w:leftChars="200" w:firstLine="618" w:firstLineChars="221"/>
        <w:rPr>
          <w:rFonts w:ascii="宋体" w:hAnsi="宋体"/>
          <w:sz w:val="28"/>
          <w:szCs w:val="28"/>
        </w:rPr>
      </w:pPr>
      <w:r>
        <w:rPr>
          <w:rFonts w:hint="eastAsia" w:ascii="宋体" w:hAnsi="宋体"/>
          <w:sz w:val="28"/>
          <w:szCs w:val="28"/>
        </w:rPr>
        <w:t>（8）不按时上交社会实践鉴定表和社会实践报告或调研报告者；</w:t>
      </w:r>
    </w:p>
    <w:p w14:paraId="0916B0AB">
      <w:pPr>
        <w:spacing w:line="460" w:lineRule="exact"/>
        <w:ind w:left="420" w:leftChars="200" w:firstLine="618" w:firstLineChars="221"/>
        <w:rPr>
          <w:rFonts w:ascii="宋体" w:hAnsi="宋体"/>
          <w:sz w:val="28"/>
          <w:szCs w:val="28"/>
        </w:rPr>
      </w:pPr>
      <w:r>
        <w:rPr>
          <w:rFonts w:hint="eastAsia" w:ascii="宋体" w:hAnsi="宋体"/>
          <w:sz w:val="28"/>
          <w:szCs w:val="28"/>
        </w:rPr>
        <w:t>（9）社会实践报告或调研报告存在抄袭、代写、套用他人成果、伪造资料、缺少第一手实证资料中的任何一项者，或者报告结构混乱、内容空洞、错误明显者；</w:t>
      </w:r>
    </w:p>
    <w:p w14:paraId="0916B0AC">
      <w:pPr>
        <w:spacing w:line="460" w:lineRule="exact"/>
        <w:ind w:left="420" w:leftChars="200" w:firstLine="618" w:firstLineChars="221"/>
        <w:rPr>
          <w:rFonts w:ascii="宋体" w:hAnsi="宋体"/>
          <w:sz w:val="28"/>
          <w:szCs w:val="28"/>
        </w:rPr>
      </w:pPr>
      <w:r>
        <w:rPr>
          <w:rFonts w:hint="eastAsia" w:ascii="宋体" w:hAnsi="宋体"/>
          <w:sz w:val="28"/>
          <w:szCs w:val="28"/>
        </w:rPr>
        <w:t>（10）弄虚作假，欺骗教师和社会实践指导委员会者；</w:t>
      </w:r>
    </w:p>
    <w:p w14:paraId="0916B0AD">
      <w:pPr>
        <w:spacing w:line="460" w:lineRule="exact"/>
        <w:ind w:left="420" w:leftChars="200" w:firstLine="618" w:firstLineChars="221"/>
        <w:rPr>
          <w:rFonts w:ascii="宋体" w:hAnsi="宋体"/>
          <w:sz w:val="28"/>
          <w:szCs w:val="28"/>
        </w:rPr>
      </w:pPr>
      <w:r>
        <w:rPr>
          <w:rFonts w:hint="eastAsia" w:ascii="宋体" w:hAnsi="宋体"/>
          <w:sz w:val="28"/>
          <w:szCs w:val="28"/>
        </w:rPr>
        <w:t>（11）社会实践指导委员会认为的其它属于成绩不及格的情况。</w:t>
      </w:r>
    </w:p>
    <w:p w14:paraId="0916B0AE">
      <w:pPr>
        <w:spacing w:line="460" w:lineRule="exact"/>
        <w:ind w:left="420" w:leftChars="200" w:firstLine="618" w:firstLineChars="221"/>
        <w:rPr>
          <w:rFonts w:ascii="宋体" w:hAnsi="宋体"/>
          <w:sz w:val="28"/>
          <w:szCs w:val="28"/>
        </w:rPr>
      </w:pPr>
      <w:r>
        <w:rPr>
          <w:rFonts w:hint="eastAsia" w:ascii="宋体" w:hAnsi="宋体"/>
          <w:sz w:val="28"/>
          <w:szCs w:val="28"/>
        </w:rPr>
        <w:t>5.思想政治理论课社会实践成绩不及格的学生可以在第二年的暑假重修。具体实践时间由所在学院另行安排。</w:t>
      </w:r>
    </w:p>
    <w:p w14:paraId="0916B0AF">
      <w:pPr>
        <w:spacing w:line="460" w:lineRule="exact"/>
        <w:ind w:left="420" w:leftChars="200" w:firstLine="546" w:firstLineChars="195"/>
        <w:rPr>
          <w:rFonts w:ascii="宋体" w:hAnsi="宋体"/>
          <w:sz w:val="28"/>
          <w:szCs w:val="28"/>
        </w:rPr>
      </w:pPr>
      <w:r>
        <w:rPr>
          <w:rFonts w:hint="eastAsia" w:ascii="宋体" w:hAnsi="宋体"/>
          <w:sz w:val="28"/>
          <w:szCs w:val="28"/>
        </w:rPr>
        <w:t>六、本大纲的解释权属于浙江师范大学马克思主义学院。</w:t>
      </w:r>
    </w:p>
    <w:p w14:paraId="0916B0B0">
      <w:pPr>
        <w:spacing w:line="460" w:lineRule="exact"/>
        <w:ind w:left="420" w:leftChars="200" w:firstLine="546" w:firstLineChars="195"/>
        <w:rPr>
          <w:rFonts w:ascii="宋体" w:hAnsi="宋体"/>
          <w:sz w:val="28"/>
          <w:szCs w:val="28"/>
        </w:rPr>
      </w:pPr>
      <w:r>
        <w:rPr>
          <w:rFonts w:hint="eastAsia" w:ascii="宋体" w:hAnsi="宋体"/>
          <w:sz w:val="28"/>
          <w:szCs w:val="28"/>
        </w:rPr>
        <w:t>七、本大纲自2009年7月1日起施行。</w:t>
      </w:r>
    </w:p>
    <w:p w14:paraId="0916B0B1">
      <w:pPr>
        <w:spacing w:line="360" w:lineRule="exact"/>
        <w:ind w:left="420" w:leftChars="200" w:firstLine="432" w:firstLineChars="180"/>
        <w:jc w:val="center"/>
        <w:rPr>
          <w:sz w:val="24"/>
        </w:rPr>
      </w:pPr>
    </w:p>
    <w:p w14:paraId="0916B0B2">
      <w:pPr>
        <w:spacing w:line="360" w:lineRule="exact"/>
        <w:ind w:left="420" w:leftChars="200" w:firstLine="432" w:firstLineChars="180"/>
        <w:jc w:val="center"/>
        <w:rPr>
          <w:sz w:val="24"/>
        </w:rPr>
      </w:pPr>
    </w:p>
    <w:p w14:paraId="0916B0B3">
      <w:pPr>
        <w:spacing w:line="360" w:lineRule="exact"/>
        <w:ind w:left="420" w:leftChars="200" w:firstLine="432" w:firstLineChars="180"/>
        <w:jc w:val="center"/>
        <w:rPr>
          <w:sz w:val="24"/>
        </w:rPr>
      </w:pPr>
    </w:p>
    <w:p w14:paraId="0916B0B4">
      <w:pPr>
        <w:spacing w:line="360" w:lineRule="exact"/>
        <w:ind w:left="420" w:leftChars="200" w:firstLine="432" w:firstLineChars="180"/>
        <w:jc w:val="center"/>
        <w:rPr>
          <w:sz w:val="24"/>
        </w:rPr>
      </w:pPr>
    </w:p>
    <w:p w14:paraId="0916B0B5">
      <w:pPr>
        <w:spacing w:line="360" w:lineRule="exact"/>
        <w:ind w:left="420" w:leftChars="200" w:firstLine="432" w:firstLineChars="180"/>
        <w:jc w:val="center"/>
        <w:rPr>
          <w:sz w:val="24"/>
        </w:rPr>
      </w:pPr>
    </w:p>
    <w:p w14:paraId="0916B0B6">
      <w:pPr>
        <w:spacing w:line="360" w:lineRule="exact"/>
        <w:ind w:left="420" w:leftChars="200" w:firstLine="432" w:firstLineChars="180"/>
        <w:jc w:val="center"/>
        <w:rPr>
          <w:sz w:val="24"/>
        </w:rPr>
      </w:pPr>
    </w:p>
    <w:p w14:paraId="0916B0B7">
      <w:pPr>
        <w:spacing w:line="360" w:lineRule="exact"/>
        <w:ind w:left="420" w:leftChars="200" w:firstLine="432" w:firstLineChars="180"/>
        <w:jc w:val="center"/>
        <w:rPr>
          <w:sz w:val="24"/>
        </w:rPr>
      </w:pPr>
    </w:p>
    <w:p w14:paraId="0916B0B8">
      <w:pPr>
        <w:spacing w:line="360" w:lineRule="exact"/>
        <w:ind w:left="420" w:leftChars="200" w:firstLine="432" w:firstLineChars="180"/>
        <w:jc w:val="center"/>
        <w:rPr>
          <w:sz w:val="24"/>
        </w:rPr>
      </w:pPr>
    </w:p>
    <w:p w14:paraId="0916B0B9">
      <w:pPr>
        <w:spacing w:line="360" w:lineRule="exact"/>
        <w:ind w:left="420" w:leftChars="200" w:firstLine="432" w:firstLineChars="180"/>
        <w:jc w:val="center"/>
        <w:rPr>
          <w:sz w:val="24"/>
        </w:rPr>
      </w:pPr>
    </w:p>
    <w:p w14:paraId="0916B0BA">
      <w:pPr>
        <w:spacing w:line="360" w:lineRule="exact"/>
        <w:ind w:left="420" w:leftChars="200" w:firstLine="432" w:firstLineChars="180"/>
        <w:jc w:val="center"/>
        <w:rPr>
          <w:sz w:val="24"/>
        </w:rPr>
      </w:pPr>
    </w:p>
    <w:p w14:paraId="0916B0BB">
      <w:pPr>
        <w:spacing w:line="360" w:lineRule="exact"/>
        <w:ind w:left="420" w:leftChars="200" w:firstLine="432" w:firstLineChars="180"/>
        <w:jc w:val="center"/>
        <w:rPr>
          <w:sz w:val="24"/>
        </w:rPr>
      </w:pPr>
    </w:p>
    <w:p w14:paraId="0916B0BC">
      <w:pPr>
        <w:spacing w:line="360" w:lineRule="exact"/>
        <w:ind w:left="420" w:leftChars="200" w:firstLine="432" w:firstLineChars="180"/>
        <w:jc w:val="center"/>
        <w:rPr>
          <w:sz w:val="24"/>
        </w:rPr>
      </w:pPr>
    </w:p>
    <w:p w14:paraId="0916B0BD">
      <w:pPr>
        <w:spacing w:line="360" w:lineRule="exact"/>
        <w:ind w:left="420" w:leftChars="200" w:firstLine="432" w:firstLineChars="180"/>
        <w:jc w:val="center"/>
        <w:rPr>
          <w:sz w:val="24"/>
        </w:rPr>
      </w:pPr>
    </w:p>
    <w:p w14:paraId="0916B0BE">
      <w:pPr>
        <w:spacing w:line="360" w:lineRule="exact"/>
        <w:ind w:left="420" w:leftChars="200" w:firstLine="432" w:firstLineChars="180"/>
        <w:jc w:val="center"/>
        <w:rPr>
          <w:sz w:val="24"/>
        </w:rPr>
      </w:pPr>
    </w:p>
    <w:p w14:paraId="0916B0BF">
      <w:pPr>
        <w:spacing w:line="360" w:lineRule="exact"/>
        <w:ind w:left="420" w:leftChars="200" w:firstLine="432" w:firstLineChars="180"/>
        <w:jc w:val="center"/>
        <w:rPr>
          <w:sz w:val="24"/>
        </w:rPr>
      </w:pPr>
    </w:p>
    <w:p w14:paraId="0916B0C0">
      <w:pPr>
        <w:spacing w:line="360" w:lineRule="exact"/>
        <w:ind w:left="420" w:leftChars="200" w:firstLine="432" w:firstLineChars="180"/>
        <w:jc w:val="center"/>
        <w:rPr>
          <w:sz w:val="24"/>
        </w:rPr>
      </w:pPr>
    </w:p>
    <w:p w14:paraId="0916B0C1">
      <w:pPr>
        <w:spacing w:line="360" w:lineRule="exact"/>
        <w:ind w:left="420" w:leftChars="200" w:firstLine="432" w:firstLineChars="180"/>
        <w:jc w:val="center"/>
        <w:rPr>
          <w:sz w:val="24"/>
        </w:rPr>
      </w:pPr>
    </w:p>
    <w:p w14:paraId="0916B0C2">
      <w:pPr>
        <w:spacing w:line="360" w:lineRule="exact"/>
        <w:ind w:left="420" w:leftChars="200" w:firstLine="432" w:firstLineChars="180"/>
        <w:jc w:val="center"/>
        <w:rPr>
          <w:sz w:val="24"/>
        </w:rPr>
      </w:pPr>
    </w:p>
    <w:p w14:paraId="0916B0C3">
      <w:pPr>
        <w:spacing w:line="360" w:lineRule="exact"/>
        <w:ind w:left="420" w:leftChars="200" w:firstLine="432" w:firstLineChars="180"/>
        <w:jc w:val="center"/>
        <w:rPr>
          <w:sz w:val="24"/>
        </w:rPr>
      </w:pPr>
    </w:p>
    <w:p w14:paraId="0916B0C4">
      <w:pPr>
        <w:spacing w:line="360" w:lineRule="exact"/>
        <w:ind w:left="420" w:leftChars="200" w:firstLine="432" w:firstLineChars="180"/>
        <w:jc w:val="center"/>
        <w:rPr>
          <w:sz w:val="24"/>
        </w:rPr>
      </w:pPr>
    </w:p>
    <w:p w14:paraId="0916B0C5">
      <w:pPr>
        <w:spacing w:line="360" w:lineRule="exact"/>
        <w:ind w:left="420" w:leftChars="200" w:firstLine="432" w:firstLineChars="180"/>
        <w:jc w:val="center"/>
        <w:rPr>
          <w:sz w:val="24"/>
        </w:rPr>
      </w:pPr>
    </w:p>
    <w:p w14:paraId="0916B0C6">
      <w:pPr>
        <w:spacing w:line="360" w:lineRule="exact"/>
        <w:ind w:left="420" w:leftChars="200" w:firstLine="432" w:firstLineChars="180"/>
        <w:jc w:val="center"/>
        <w:rPr>
          <w:sz w:val="24"/>
        </w:rPr>
      </w:pPr>
    </w:p>
    <w:p w14:paraId="0916B0C7">
      <w:pPr>
        <w:spacing w:line="360" w:lineRule="exact"/>
        <w:ind w:left="420" w:leftChars="200" w:firstLine="432" w:firstLineChars="180"/>
        <w:jc w:val="center"/>
        <w:rPr>
          <w:sz w:val="24"/>
        </w:rPr>
      </w:pPr>
    </w:p>
    <w:p w14:paraId="0916B0C8">
      <w:pPr>
        <w:spacing w:line="360" w:lineRule="exact"/>
        <w:ind w:left="420" w:leftChars="200" w:firstLine="432" w:firstLineChars="180"/>
        <w:jc w:val="center"/>
        <w:rPr>
          <w:sz w:val="24"/>
        </w:rPr>
      </w:pPr>
    </w:p>
    <w:p w14:paraId="0916B0C9">
      <w:pPr>
        <w:spacing w:line="360" w:lineRule="exact"/>
        <w:ind w:left="420" w:leftChars="200" w:firstLine="432" w:firstLineChars="180"/>
        <w:jc w:val="center"/>
        <w:rPr>
          <w:sz w:val="24"/>
        </w:rPr>
      </w:pPr>
    </w:p>
    <w:p w14:paraId="0916B0CA">
      <w:pPr>
        <w:spacing w:line="360" w:lineRule="exact"/>
        <w:ind w:left="420" w:leftChars="200" w:firstLine="432" w:firstLineChars="180"/>
        <w:jc w:val="center"/>
        <w:rPr>
          <w:sz w:val="24"/>
        </w:rPr>
      </w:pPr>
    </w:p>
    <w:p w14:paraId="0916B0CB">
      <w:pPr>
        <w:spacing w:line="360" w:lineRule="exact"/>
        <w:ind w:left="420" w:leftChars="200" w:firstLine="432" w:firstLineChars="180"/>
        <w:jc w:val="center"/>
        <w:rPr>
          <w:sz w:val="24"/>
        </w:rPr>
      </w:pPr>
    </w:p>
    <w:p w14:paraId="0916B0CC">
      <w:pPr>
        <w:spacing w:before="120" w:beforeLines="50" w:after="360" w:afterLines="150"/>
        <w:rPr>
          <w:rFonts w:ascii="黑体" w:hAnsi="黑体" w:eastAsia="黑体"/>
          <w:b/>
          <w:bCs/>
          <w:color w:val="000000"/>
          <w:sz w:val="30"/>
          <w:szCs w:val="20"/>
        </w:rPr>
      </w:pPr>
    </w:p>
    <w:p w14:paraId="0916B0CD">
      <w:pPr>
        <w:spacing w:before="600" w:beforeLines="250" w:after="360" w:afterLines="150" w:line="780" w:lineRule="exact"/>
        <w:jc w:val="center"/>
        <w:rPr>
          <w:rFonts w:ascii="黑体" w:hAnsi="黑体" w:eastAsia="黑体"/>
          <w:b/>
          <w:bCs/>
          <w:color w:val="000000"/>
          <w:sz w:val="30"/>
          <w:szCs w:val="20"/>
        </w:rPr>
      </w:pPr>
      <w:r>
        <w:rPr>
          <w:rFonts w:hint="eastAsia" w:ascii="黑体" w:hAnsi="黑体" w:eastAsia="黑体"/>
          <w:b/>
          <w:bCs/>
          <w:color w:val="000000"/>
          <w:sz w:val="30"/>
          <w:szCs w:val="20"/>
        </w:rPr>
        <w:t>浙江师范大学思想政治理论课社会实践指导教师工作暂行规则</w:t>
      </w:r>
    </w:p>
    <w:p w14:paraId="0916B0CE">
      <w:pPr>
        <w:spacing w:line="460" w:lineRule="exact"/>
        <w:ind w:firstLine="480" w:firstLineChars="200"/>
        <w:rPr>
          <w:rFonts w:ascii="楷体" w:hAnsi="楷体" w:eastAsia="楷体"/>
          <w:color w:val="000000"/>
          <w:sz w:val="24"/>
        </w:rPr>
      </w:pPr>
      <w:r>
        <w:rPr>
          <w:rFonts w:hint="eastAsia" w:ascii="楷体" w:hAnsi="楷体" w:eastAsia="楷体"/>
          <w:sz w:val="24"/>
        </w:rPr>
        <w:t>为了使我校思想政治理论课社会实践工作的顺利进行，明确思想政治理论课社会实践指导教师的工作职责和任务，圆满地完成我校学生的思想政治理论课社会实践指导工作任务，特制定本</w:t>
      </w:r>
      <w:r>
        <w:rPr>
          <w:rFonts w:hint="eastAsia" w:ascii="楷体" w:hAnsi="楷体" w:eastAsia="楷体"/>
          <w:color w:val="000000"/>
          <w:sz w:val="24"/>
        </w:rPr>
        <w:t>暂行规则。</w:t>
      </w:r>
    </w:p>
    <w:p w14:paraId="0916B0CF">
      <w:pPr>
        <w:spacing w:line="460" w:lineRule="exact"/>
        <w:ind w:left="540"/>
        <w:rPr>
          <w:rFonts w:ascii="楷体" w:hAnsi="楷体" w:eastAsia="楷体"/>
          <w:sz w:val="24"/>
        </w:rPr>
      </w:pPr>
      <w:r>
        <w:rPr>
          <w:rFonts w:hint="eastAsia" w:ascii="楷体" w:hAnsi="楷体" w:eastAsia="楷体"/>
          <w:color w:val="000000"/>
          <w:sz w:val="24"/>
        </w:rPr>
        <w:t>一、认真完成学生思想政治理论课社会实践活动的辅导工作。</w:t>
      </w:r>
    </w:p>
    <w:p w14:paraId="0916B0D0">
      <w:pPr>
        <w:spacing w:line="460" w:lineRule="exact"/>
        <w:ind w:firstLine="460" w:firstLineChars="192"/>
        <w:rPr>
          <w:rFonts w:ascii="楷体" w:hAnsi="楷体" w:eastAsia="楷体"/>
          <w:sz w:val="24"/>
        </w:rPr>
      </w:pPr>
      <w:r>
        <w:rPr>
          <w:rFonts w:hint="eastAsia" w:ascii="楷体" w:hAnsi="楷体" w:eastAsia="楷体"/>
          <w:sz w:val="24"/>
        </w:rPr>
        <w:t>1.积极领会本年度学生思想政治理论课社会实践的指导思想、主题；</w:t>
      </w:r>
    </w:p>
    <w:p w14:paraId="0916B0D1">
      <w:pPr>
        <w:spacing w:line="460" w:lineRule="exact"/>
        <w:ind w:firstLine="460" w:firstLineChars="192"/>
        <w:rPr>
          <w:rFonts w:ascii="楷体" w:hAnsi="楷体" w:eastAsia="楷体"/>
          <w:sz w:val="24"/>
        </w:rPr>
      </w:pPr>
      <w:r>
        <w:rPr>
          <w:rFonts w:hint="eastAsia" w:ascii="楷体" w:hAnsi="楷体" w:eastAsia="楷体"/>
          <w:sz w:val="24"/>
        </w:rPr>
        <w:t>2.与相关学院学工办对本年度学生思想政治理论课社会实践的辅导工作作出适当安排，应不少于2个课时；</w:t>
      </w:r>
    </w:p>
    <w:p w14:paraId="0916B0D2">
      <w:pPr>
        <w:spacing w:line="460" w:lineRule="exact"/>
        <w:ind w:firstLine="460" w:firstLineChars="192"/>
        <w:rPr>
          <w:rFonts w:ascii="楷体" w:hAnsi="楷体" w:eastAsia="楷体"/>
          <w:sz w:val="24"/>
        </w:rPr>
      </w:pPr>
      <w:r>
        <w:rPr>
          <w:rFonts w:hint="eastAsia" w:ascii="楷体" w:hAnsi="楷体" w:eastAsia="楷体"/>
          <w:sz w:val="24"/>
        </w:rPr>
        <w:t>3.指导老师在认真准备的基础上，对本年度思想政治理论课社会实践的选题、项目申报、实践队组建、分工、步骤、要求及注意事项等内容作详细讲解，并答疑。</w:t>
      </w:r>
    </w:p>
    <w:p w14:paraId="0916B0D3">
      <w:pPr>
        <w:spacing w:line="460" w:lineRule="exact"/>
        <w:ind w:firstLine="480" w:firstLineChars="200"/>
        <w:jc w:val="left"/>
        <w:rPr>
          <w:rFonts w:ascii="楷体" w:hAnsi="楷体" w:eastAsia="楷体"/>
          <w:sz w:val="24"/>
        </w:rPr>
      </w:pPr>
      <w:r>
        <w:rPr>
          <w:rFonts w:hint="eastAsia" w:ascii="楷体" w:hAnsi="楷体" w:eastAsia="楷体"/>
          <w:color w:val="000000"/>
          <w:sz w:val="24"/>
        </w:rPr>
        <w:t>二、指导学生</w:t>
      </w:r>
      <w:r>
        <w:rPr>
          <w:rFonts w:hint="eastAsia" w:ascii="楷体" w:hAnsi="楷体" w:eastAsia="楷体"/>
          <w:sz w:val="24"/>
        </w:rPr>
        <w:t>建立实践小分队和组织思想政治理论课社会实践项目的申报，主要工作工作是：</w:t>
      </w:r>
    </w:p>
    <w:p w14:paraId="0916B0D4">
      <w:pPr>
        <w:spacing w:line="460" w:lineRule="exact"/>
        <w:ind w:firstLine="600" w:firstLineChars="250"/>
        <w:rPr>
          <w:rFonts w:ascii="楷体" w:hAnsi="楷体" w:eastAsia="楷体"/>
          <w:sz w:val="24"/>
        </w:rPr>
      </w:pPr>
      <w:r>
        <w:rPr>
          <w:rFonts w:hint="eastAsia" w:ascii="楷体" w:hAnsi="楷体" w:eastAsia="楷体"/>
          <w:sz w:val="24"/>
        </w:rPr>
        <w:t>1．各指导老师应在学生建立实践小分队、课题（项目）设计、实践的准备、实践过程、实践总结和实践报告（论文）写作等提供全方位的指导和帮助；并同时建立各实践小分队的小档案（实践项目、时间、地点、负责人、联系电话等），以便随时保持联系，了解情况。</w:t>
      </w:r>
    </w:p>
    <w:p w14:paraId="0916B0D5">
      <w:pPr>
        <w:spacing w:line="460" w:lineRule="exact"/>
        <w:ind w:firstLine="600" w:firstLineChars="250"/>
        <w:rPr>
          <w:rFonts w:ascii="楷体" w:hAnsi="楷体" w:eastAsia="楷体"/>
          <w:sz w:val="24"/>
        </w:rPr>
      </w:pPr>
      <w:r>
        <w:rPr>
          <w:rFonts w:hint="eastAsia" w:ascii="楷体" w:hAnsi="楷体" w:eastAsia="楷体"/>
          <w:sz w:val="24"/>
        </w:rPr>
        <w:t>2．各指导小组都应积极征求各联系学院的意见，帮助其设计一些重点实践项目，建立相应的实践小分队；</w:t>
      </w:r>
    </w:p>
    <w:p w14:paraId="0916B0D6">
      <w:pPr>
        <w:spacing w:line="460" w:lineRule="exact"/>
        <w:ind w:firstLine="600" w:firstLineChars="250"/>
        <w:rPr>
          <w:rFonts w:ascii="楷体" w:hAnsi="楷体" w:eastAsia="楷体"/>
          <w:color w:val="000000"/>
          <w:sz w:val="24"/>
        </w:rPr>
      </w:pPr>
      <w:r>
        <w:rPr>
          <w:rFonts w:hint="eastAsia" w:ascii="楷体" w:hAnsi="楷体" w:eastAsia="楷体"/>
          <w:sz w:val="24"/>
        </w:rPr>
        <w:t>3．组织思想政治理论课社会实践项目的申报。指导老师应当认真指导学生填报社会实践项目申请书（一式两份）并在认真填写指导意见后，交由各学院学工办和社科部审批。</w:t>
      </w:r>
    </w:p>
    <w:p w14:paraId="0916B0D7">
      <w:pPr>
        <w:spacing w:line="460" w:lineRule="exact"/>
        <w:ind w:firstLine="480" w:firstLineChars="200"/>
        <w:rPr>
          <w:rFonts w:ascii="楷体" w:hAnsi="楷体" w:eastAsia="楷体"/>
          <w:sz w:val="24"/>
        </w:rPr>
      </w:pPr>
      <w:r>
        <w:rPr>
          <w:rFonts w:hint="eastAsia" w:ascii="楷体" w:hAnsi="楷体" w:eastAsia="楷体"/>
          <w:sz w:val="24"/>
        </w:rPr>
        <w:t>三、在学生进行思想政治理论课社会实践期间，指导老师可根据需要直接带队，亦可在他们实践期间，到各实践队驻地看望学生，了解情况，现场指导，并帮助解决各种问题和困难。</w:t>
      </w:r>
    </w:p>
    <w:p w14:paraId="0916B0D8">
      <w:pPr>
        <w:spacing w:line="460" w:lineRule="exact"/>
        <w:ind w:firstLine="600" w:firstLineChars="250"/>
        <w:rPr>
          <w:rFonts w:ascii="楷体" w:hAnsi="楷体" w:eastAsia="楷体"/>
          <w:sz w:val="24"/>
        </w:rPr>
      </w:pPr>
      <w:r>
        <w:rPr>
          <w:rFonts w:hint="eastAsia" w:ascii="楷体" w:hAnsi="楷体" w:eastAsia="楷体"/>
          <w:sz w:val="24"/>
        </w:rPr>
        <w:t>1．需要了解学生的社会实践表现，主要是：社会实践工作态度，主要了解对社会实践的认识、工作努力程度、尊敬实践单位老师情况、实践的虚心程度等；社会实践纪律，主要了解社会实践开始时间、请假情况、迟到早退情况和遵守规章制度情况等；社会实践工作能力，主要了解社会实践工作的主要内容、社会实践工作的适应情况、社会实践能力的进步情况；社会实践的综合评价，与其他学校的社会实践学生相比我校社会实践学生的位置和受欢迎程度；社会实践单位对我校学生思想政治理论课社会实践、教师教学的建议与要求等。</w:t>
      </w:r>
    </w:p>
    <w:p w14:paraId="0916B0D9">
      <w:pPr>
        <w:spacing w:line="460" w:lineRule="exact"/>
        <w:ind w:firstLine="600" w:firstLineChars="250"/>
        <w:rPr>
          <w:rFonts w:ascii="楷体" w:hAnsi="楷体" w:eastAsia="楷体"/>
          <w:sz w:val="24"/>
        </w:rPr>
      </w:pPr>
      <w:r>
        <w:rPr>
          <w:rFonts w:hint="eastAsia" w:ascii="楷体" w:hAnsi="楷体" w:eastAsia="楷体"/>
          <w:sz w:val="24"/>
        </w:rPr>
        <w:t>2．需要了解的思想政治理论课社会实践进展情况，主要是：</w:t>
      </w:r>
    </w:p>
    <w:p w14:paraId="0916B0DA">
      <w:pPr>
        <w:spacing w:line="460" w:lineRule="exact"/>
        <w:ind w:firstLine="482" w:firstLineChars="201"/>
        <w:rPr>
          <w:rFonts w:ascii="楷体" w:hAnsi="楷体" w:eastAsia="楷体"/>
          <w:sz w:val="24"/>
        </w:rPr>
      </w:pPr>
      <w:r>
        <w:rPr>
          <w:rFonts w:hint="eastAsia" w:ascii="楷体" w:hAnsi="楷体" w:eastAsia="楷体"/>
          <w:sz w:val="24"/>
        </w:rPr>
        <w:t>（1）听取学生的社会实践汇报，包括主要工作情况、社会实践认识、社会实践纪律和自我评价等。</w:t>
      </w:r>
    </w:p>
    <w:p w14:paraId="0916B0DB">
      <w:pPr>
        <w:spacing w:line="460" w:lineRule="exact"/>
        <w:ind w:firstLine="482" w:firstLineChars="201"/>
        <w:rPr>
          <w:rFonts w:ascii="楷体" w:hAnsi="楷体" w:eastAsia="楷体"/>
          <w:sz w:val="24"/>
        </w:rPr>
      </w:pPr>
      <w:r>
        <w:rPr>
          <w:rFonts w:hint="eastAsia" w:ascii="楷体" w:hAnsi="楷体" w:eastAsia="楷体"/>
          <w:sz w:val="24"/>
        </w:rPr>
        <w:t>（2）了解学生在社会实践工作和生活中存在的问题、困难和要求，在社会实践业务方面面临的疑难，并提出指导意见和建议。</w:t>
      </w:r>
    </w:p>
    <w:p w14:paraId="0916B0DC">
      <w:pPr>
        <w:spacing w:line="460" w:lineRule="exact"/>
        <w:ind w:firstLine="482" w:firstLineChars="201"/>
        <w:rPr>
          <w:rFonts w:ascii="楷体" w:hAnsi="楷体" w:eastAsia="楷体"/>
          <w:sz w:val="24"/>
        </w:rPr>
      </w:pPr>
      <w:r>
        <w:rPr>
          <w:rFonts w:hint="eastAsia" w:ascii="楷体" w:hAnsi="楷体" w:eastAsia="楷体"/>
          <w:sz w:val="24"/>
        </w:rPr>
        <w:t>（3）肯定学生社会实践的好的方面，指出存在的不足和问题，鼓励学生继续取得更好的成绩。对社会实践单位评价不高的学生，可以要求其顺延社会实践时间。</w:t>
      </w:r>
    </w:p>
    <w:p w14:paraId="0916B0DD">
      <w:pPr>
        <w:spacing w:line="460" w:lineRule="exact"/>
        <w:ind w:firstLine="482" w:firstLineChars="201"/>
        <w:rPr>
          <w:rFonts w:ascii="楷体" w:hAnsi="楷体" w:eastAsia="楷体"/>
          <w:sz w:val="24"/>
        </w:rPr>
      </w:pPr>
      <w:r>
        <w:rPr>
          <w:rFonts w:hint="eastAsia" w:ascii="楷体" w:hAnsi="楷体" w:eastAsia="楷体"/>
          <w:sz w:val="24"/>
        </w:rPr>
        <w:t>四、指导学生思想政治理论课社会实践报告（论文）的写作，包括题目的确定、主题选择、框架结构、资料收集和分析论证、成果的论证等等。</w:t>
      </w:r>
    </w:p>
    <w:p w14:paraId="0916B0DE">
      <w:pPr>
        <w:spacing w:line="460" w:lineRule="exact"/>
        <w:ind w:firstLine="480" w:firstLineChars="200"/>
        <w:jc w:val="left"/>
        <w:rPr>
          <w:rFonts w:ascii="楷体" w:hAnsi="楷体" w:eastAsia="楷体"/>
          <w:sz w:val="24"/>
        </w:rPr>
      </w:pPr>
      <w:r>
        <w:rPr>
          <w:rFonts w:hint="eastAsia" w:ascii="楷体" w:hAnsi="楷体" w:eastAsia="楷体"/>
          <w:sz w:val="24"/>
        </w:rPr>
        <w:t>五、认真批改学生思想政治理论课社会实践报告（论文），及时登记造册，并上报教务办。五、按照2%的比例，认真推选、修改学生优秀实践报告（论文）。</w:t>
      </w:r>
    </w:p>
    <w:p w14:paraId="0916B0DF">
      <w:pPr>
        <w:spacing w:line="460" w:lineRule="exact"/>
        <w:ind w:firstLine="480" w:firstLineChars="200"/>
        <w:rPr>
          <w:rFonts w:ascii="楷体" w:hAnsi="楷体" w:eastAsia="楷体"/>
          <w:sz w:val="24"/>
        </w:rPr>
      </w:pPr>
      <w:r>
        <w:rPr>
          <w:rFonts w:hint="eastAsia" w:ascii="楷体" w:hAnsi="楷体" w:eastAsia="楷体"/>
          <w:sz w:val="24"/>
        </w:rPr>
        <w:t>六、对本年度学生思想政治理论课社会实践活动进行总结，就取得的成绩和存在的问题，写出一份不少于1000字的总结报告。</w:t>
      </w:r>
    </w:p>
    <w:p w14:paraId="0916B0E0">
      <w:pPr>
        <w:spacing w:line="460" w:lineRule="exact"/>
        <w:ind w:firstLine="482" w:firstLineChars="201"/>
        <w:rPr>
          <w:rFonts w:ascii="楷体" w:hAnsi="楷体" w:eastAsia="楷体"/>
          <w:sz w:val="24"/>
        </w:rPr>
      </w:pPr>
      <w:r>
        <w:rPr>
          <w:rFonts w:hint="eastAsia" w:ascii="楷体" w:hAnsi="楷体" w:eastAsia="楷体"/>
          <w:sz w:val="24"/>
        </w:rPr>
        <w:t>七、本规则的解释权属于浙江师范大学思想马克思主义学院。</w:t>
      </w:r>
    </w:p>
    <w:p w14:paraId="0916B0E1">
      <w:pPr>
        <w:spacing w:line="460" w:lineRule="exact"/>
        <w:ind w:firstLine="482" w:firstLineChars="201"/>
        <w:rPr>
          <w:rFonts w:ascii="楷体" w:hAnsi="楷体" w:eastAsia="楷体"/>
          <w:sz w:val="24"/>
        </w:rPr>
      </w:pPr>
      <w:r>
        <w:rPr>
          <w:rFonts w:hint="eastAsia" w:ascii="楷体" w:hAnsi="楷体" w:eastAsia="楷体"/>
          <w:sz w:val="24"/>
        </w:rPr>
        <w:t>八、本规则自2009年7月1日起施行</w:t>
      </w:r>
    </w:p>
    <w:p w14:paraId="0916B0E2">
      <w:pPr>
        <w:spacing w:line="460" w:lineRule="exact"/>
        <w:rPr>
          <w:rFonts w:ascii="楷体" w:hAnsi="楷体" w:eastAsia="楷体"/>
          <w:sz w:val="24"/>
        </w:rPr>
      </w:pPr>
    </w:p>
    <w:p w14:paraId="0916B0E3">
      <w:pPr>
        <w:spacing w:line="460" w:lineRule="exact"/>
        <w:rPr>
          <w:rFonts w:ascii="微软雅黑" w:hAnsi="微软雅黑" w:eastAsia="微软雅黑"/>
          <w:sz w:val="24"/>
        </w:rPr>
      </w:pPr>
    </w:p>
    <w:p w14:paraId="0916B0E4">
      <w:pPr>
        <w:spacing w:line="460" w:lineRule="exact"/>
        <w:rPr>
          <w:rFonts w:ascii="微软雅黑" w:hAnsi="微软雅黑" w:eastAsia="微软雅黑"/>
          <w:sz w:val="24"/>
        </w:rPr>
      </w:pPr>
    </w:p>
    <w:p w14:paraId="0916B0E5">
      <w:pPr>
        <w:spacing w:line="460" w:lineRule="exact"/>
        <w:rPr>
          <w:rFonts w:ascii="微软雅黑" w:hAnsi="微软雅黑" w:eastAsia="微软雅黑"/>
          <w:sz w:val="24"/>
        </w:rPr>
      </w:pPr>
    </w:p>
    <w:p w14:paraId="0916B0E6">
      <w:pPr>
        <w:spacing w:line="460" w:lineRule="exact"/>
        <w:rPr>
          <w:rFonts w:ascii="微软雅黑" w:hAnsi="微软雅黑" w:eastAsia="微软雅黑"/>
          <w:sz w:val="24"/>
        </w:rPr>
      </w:pPr>
    </w:p>
    <w:p w14:paraId="0916B0E7">
      <w:pPr>
        <w:spacing w:line="460" w:lineRule="exact"/>
        <w:rPr>
          <w:rFonts w:ascii="微软雅黑" w:hAnsi="微软雅黑" w:eastAsia="微软雅黑"/>
          <w:sz w:val="24"/>
        </w:rPr>
      </w:pPr>
    </w:p>
    <w:p w14:paraId="0916B0E8">
      <w:pPr>
        <w:spacing w:line="460" w:lineRule="exact"/>
        <w:rPr>
          <w:rFonts w:ascii="微软雅黑" w:hAnsi="微软雅黑" w:eastAsia="微软雅黑"/>
          <w:sz w:val="24"/>
        </w:rPr>
      </w:pPr>
    </w:p>
    <w:p w14:paraId="0916B0E9">
      <w:pPr>
        <w:spacing w:line="460" w:lineRule="exact"/>
        <w:rPr>
          <w:rFonts w:ascii="微软雅黑" w:hAnsi="微软雅黑" w:eastAsia="微软雅黑"/>
          <w:sz w:val="24"/>
        </w:rPr>
      </w:pPr>
    </w:p>
    <w:p w14:paraId="0916B0EA">
      <w:pPr>
        <w:spacing w:before="360" w:beforeLines="150" w:after="240" w:afterLines="100" w:line="740" w:lineRule="exact"/>
        <w:jc w:val="center"/>
        <w:rPr>
          <w:rFonts w:ascii="黑体" w:hAnsi="黑体" w:eastAsia="黑体"/>
          <w:b/>
          <w:bCs/>
          <w:color w:val="000000"/>
          <w:sz w:val="32"/>
          <w:szCs w:val="32"/>
        </w:rPr>
      </w:pPr>
      <w:r>
        <w:rPr>
          <w:rFonts w:hint="eastAsia" w:ascii="黑体" w:hAnsi="黑体" w:eastAsia="黑体"/>
          <w:b/>
          <w:bCs/>
          <w:color w:val="000000"/>
          <w:sz w:val="32"/>
          <w:szCs w:val="32"/>
        </w:rPr>
        <w:t>浙江师范大学思想政治理论课社会实践学生暂行守则</w:t>
      </w:r>
    </w:p>
    <w:p w14:paraId="0916B0EB">
      <w:pPr>
        <w:spacing w:line="420" w:lineRule="exact"/>
        <w:ind w:firstLine="480" w:firstLineChars="200"/>
        <w:rPr>
          <w:sz w:val="24"/>
        </w:rPr>
      </w:pPr>
      <w:r>
        <w:rPr>
          <w:rFonts w:hint="eastAsia"/>
          <w:sz w:val="24"/>
        </w:rPr>
        <w:t>为了规范我校学生思想政治理论课社会实践教学环节的工作，加强对学生思想政治理论课社会实践过程的管理、检查和指导，进一步提高实践性教学环节的教学质量，制定本守则。</w:t>
      </w:r>
    </w:p>
    <w:p w14:paraId="0916B0EC">
      <w:pPr>
        <w:numPr>
          <w:ilvl w:val="0"/>
          <w:numId w:val="4"/>
        </w:numPr>
        <w:spacing w:line="420" w:lineRule="exact"/>
        <w:ind w:firstLine="480" w:firstLineChars="200"/>
        <w:rPr>
          <w:sz w:val="24"/>
        </w:rPr>
      </w:pPr>
      <w:r>
        <w:rPr>
          <w:rFonts w:hint="eastAsia"/>
          <w:sz w:val="24"/>
        </w:rPr>
        <w:t>思想政治理论课社会实践学生应当比较系统地了解社会实践单位工作的基本程序和基本要求，熟悉记录、阅卷、调查、书写公文、整理档案、待人接物等基本工作环节。</w:t>
      </w:r>
    </w:p>
    <w:p w14:paraId="0916B0ED">
      <w:pPr>
        <w:numPr>
          <w:ilvl w:val="0"/>
          <w:numId w:val="4"/>
        </w:numPr>
        <w:spacing w:line="420" w:lineRule="exact"/>
        <w:ind w:firstLine="480" w:firstLineChars="200"/>
        <w:rPr>
          <w:sz w:val="24"/>
        </w:rPr>
      </w:pPr>
      <w:r>
        <w:rPr>
          <w:rFonts w:hint="eastAsia"/>
          <w:sz w:val="24"/>
        </w:rPr>
        <w:t>学生开展思想政治理论课社会实践以后，要及时进行评估和总结，撰写出符合要求的思想政治理论课社会实践调查报告或论文。</w:t>
      </w:r>
    </w:p>
    <w:p w14:paraId="0916B0EE">
      <w:pPr>
        <w:spacing w:line="420" w:lineRule="exact"/>
        <w:ind w:firstLine="408" w:firstLineChars="170"/>
        <w:rPr>
          <w:sz w:val="24"/>
        </w:rPr>
      </w:pPr>
      <w:r>
        <w:rPr>
          <w:rFonts w:hint="eastAsia"/>
          <w:sz w:val="24"/>
        </w:rPr>
        <w:t>（1）以“上班式”实践方式进行社会实践的学生必须在实践单位工作，准时上下班，遵守实践单位的纪律，结束后撰写一份符合要求思想政治理论课社会实践报告（理科学生2000以上；文科学生3000字以上）。社会实践报告主要包括社会实践情况介绍和业务收获两大部分。社会实践情况介绍部分应包括实践日志、主要工作等内容（不少于1000字）。业务收获部分应结合工作过程，逐步分析，总结其中存在的问题，并结合思想政治理论课的理论知识来解决这些问题（不少于1500字）。思想政治理论课社会实践报告应该结构严谨、层次清晰、文理通顺、行文规范。</w:t>
      </w:r>
    </w:p>
    <w:p w14:paraId="0916B0EF">
      <w:pPr>
        <w:spacing w:line="420" w:lineRule="exact"/>
        <w:ind w:firstLine="408" w:firstLineChars="170"/>
        <w:rPr>
          <w:sz w:val="24"/>
        </w:rPr>
      </w:pPr>
      <w:r>
        <w:rPr>
          <w:rFonts w:hint="eastAsia"/>
          <w:sz w:val="24"/>
        </w:rPr>
        <w:t>（2）以“调研式”或“活动式”实践方式进行社会实践的学生应当交一份不少于3000字的“两课”调研报告或活动总结报告。调研报告应该有自己独立的论点，有充分的资料，其中一半以上的资料必须来源于自己调查的第一手实证资料，引用他人资料必须注释。活动总结报告应有主题思想，对该活动的社会影响作出科学评估，符合实际。报告的结构严谨、层次清晰、文理通顺、行文规范。</w:t>
      </w:r>
    </w:p>
    <w:p w14:paraId="0916B0F0">
      <w:pPr>
        <w:spacing w:line="420" w:lineRule="exact"/>
        <w:ind w:firstLine="408" w:firstLineChars="170"/>
        <w:rPr>
          <w:sz w:val="24"/>
        </w:rPr>
      </w:pPr>
      <w:r>
        <w:rPr>
          <w:rFonts w:hint="eastAsia"/>
          <w:sz w:val="24"/>
        </w:rPr>
        <w:t>（3）参加实践队的学生可以集体交一篇总不少于6000字的实践论文（报告），每个队员都必须交一篇800字左右的社会实践体会，否则不记成绩；也可以根据参加社会实践的实际情况单独写一篇符合要求的思想政治理论课社会实践论文（报告）。思想政治理论课社会实践报告应该结构严谨、层次清晰、文理通顺、行文规范。</w:t>
      </w:r>
    </w:p>
    <w:p w14:paraId="0916B0F1">
      <w:pPr>
        <w:spacing w:line="420" w:lineRule="exact"/>
        <w:ind w:firstLine="408" w:firstLineChars="170"/>
        <w:rPr>
          <w:sz w:val="24"/>
        </w:rPr>
      </w:pPr>
      <w:r>
        <w:rPr>
          <w:rFonts w:hint="eastAsia"/>
          <w:sz w:val="24"/>
        </w:rPr>
        <w:t>3．思想政治理论课社会实践纪律。学生开展思想政治理论课社会实践，必须严格遵守各项社会实践纪律，一切违反下列规定者，都将受到相应的处理与处分。</w:t>
      </w:r>
    </w:p>
    <w:p w14:paraId="0916B0F2">
      <w:pPr>
        <w:spacing w:line="420" w:lineRule="exact"/>
        <w:ind w:firstLine="390"/>
        <w:rPr>
          <w:sz w:val="24"/>
        </w:rPr>
      </w:pPr>
      <w:r>
        <w:rPr>
          <w:rFonts w:hint="eastAsia"/>
          <w:sz w:val="24"/>
        </w:rPr>
        <w:t>（1）服从学院思想政治理论课社会实践指导小组的各项安排，未经许可，不得随意变更社会实践时间和单位；特殊情况无法及时申报的，事后应尽快补报备案。</w:t>
      </w:r>
    </w:p>
    <w:p w14:paraId="0916B0F3">
      <w:pPr>
        <w:spacing w:line="420" w:lineRule="exact"/>
        <w:ind w:firstLine="390"/>
        <w:rPr>
          <w:sz w:val="24"/>
        </w:rPr>
      </w:pPr>
      <w:r>
        <w:rPr>
          <w:rFonts w:hint="eastAsia"/>
          <w:sz w:val="24"/>
        </w:rPr>
        <w:t>（2）遵守社会实践单位和学校的各项纪律制度，不得旷课（旷工）、迟到、早退，不得兼做家教等杂务。生病、有重要突发事情必须向实践单位和学院双方请假。请假一天者，由实践单位批准，并报所在学院学工办备案；请假二天或二天以上者，经实践单位同意后，报所在学院总支副书记批准，并报院学工办备案。请假时间须在以后补回，即相应延长实践时间；</w:t>
      </w:r>
    </w:p>
    <w:p w14:paraId="0916B0F4">
      <w:pPr>
        <w:spacing w:line="420" w:lineRule="exact"/>
        <w:ind w:firstLine="390"/>
        <w:rPr>
          <w:sz w:val="24"/>
        </w:rPr>
      </w:pPr>
      <w:r>
        <w:rPr>
          <w:rFonts w:hint="eastAsia"/>
          <w:sz w:val="24"/>
        </w:rPr>
        <w:t>（3）遵守国家法律法规，遵守各项职业道德规范。</w:t>
      </w:r>
    </w:p>
    <w:p w14:paraId="0916B0F5">
      <w:pPr>
        <w:spacing w:line="420" w:lineRule="exact"/>
        <w:ind w:firstLine="390"/>
        <w:rPr>
          <w:sz w:val="24"/>
        </w:rPr>
      </w:pPr>
      <w:r>
        <w:rPr>
          <w:rFonts w:hint="eastAsia"/>
          <w:sz w:val="24"/>
        </w:rPr>
        <w:t>（4）保持师大学生的良好形象，遵守各项文明规范，尊重实践单位的领导、导师和其他工作人员，不得向实践单位提出不恰当的待遇要求。</w:t>
      </w:r>
    </w:p>
    <w:p w14:paraId="0916B0F6">
      <w:pPr>
        <w:spacing w:line="420" w:lineRule="exact"/>
        <w:ind w:firstLine="390"/>
        <w:rPr>
          <w:sz w:val="24"/>
        </w:rPr>
      </w:pPr>
      <w:r>
        <w:rPr>
          <w:rFonts w:hint="eastAsia"/>
          <w:sz w:val="24"/>
        </w:rPr>
        <w:t>4．本大纲的解释权属于浙江师范大学马克思主义学院。</w:t>
      </w:r>
    </w:p>
    <w:p w14:paraId="0916B0F7">
      <w:pPr>
        <w:spacing w:line="420" w:lineRule="exact"/>
        <w:ind w:firstLine="390"/>
        <w:rPr>
          <w:sz w:val="24"/>
        </w:rPr>
      </w:pPr>
      <w:r>
        <w:rPr>
          <w:rFonts w:hint="eastAsia"/>
          <w:sz w:val="24"/>
        </w:rPr>
        <w:t>5．本大纲自2008年7月1日起施行。</w:t>
      </w:r>
    </w:p>
    <w:p w14:paraId="0916B0F8">
      <w:pPr>
        <w:spacing w:line="420" w:lineRule="exact"/>
        <w:ind w:firstLine="480" w:firstLineChars="200"/>
        <w:rPr>
          <w:sz w:val="24"/>
        </w:rPr>
      </w:pPr>
    </w:p>
    <w:p w14:paraId="0916B0F9">
      <w:pPr>
        <w:spacing w:line="420" w:lineRule="exact"/>
        <w:ind w:firstLine="480" w:firstLineChars="200"/>
        <w:rPr>
          <w:sz w:val="24"/>
        </w:rPr>
      </w:pPr>
    </w:p>
    <w:p w14:paraId="0916B0FA">
      <w:pPr>
        <w:spacing w:line="420" w:lineRule="exact"/>
        <w:ind w:firstLine="480" w:firstLineChars="200"/>
        <w:rPr>
          <w:sz w:val="24"/>
        </w:rPr>
      </w:pPr>
    </w:p>
    <w:p w14:paraId="0916B0FB">
      <w:pPr>
        <w:spacing w:line="420" w:lineRule="exact"/>
        <w:ind w:firstLine="480" w:firstLineChars="200"/>
        <w:rPr>
          <w:sz w:val="24"/>
        </w:rPr>
      </w:pPr>
    </w:p>
    <w:p w14:paraId="0916B0FC">
      <w:pPr>
        <w:spacing w:line="420" w:lineRule="exact"/>
        <w:ind w:firstLine="480" w:firstLineChars="200"/>
        <w:rPr>
          <w:sz w:val="24"/>
        </w:rPr>
      </w:pPr>
    </w:p>
    <w:p w14:paraId="0916B0FD">
      <w:pPr>
        <w:spacing w:line="420" w:lineRule="exact"/>
        <w:ind w:firstLine="480" w:firstLineChars="200"/>
        <w:rPr>
          <w:sz w:val="24"/>
        </w:rPr>
      </w:pPr>
    </w:p>
    <w:p w14:paraId="0916B0FE">
      <w:pPr>
        <w:spacing w:line="420" w:lineRule="exact"/>
        <w:ind w:firstLine="480" w:firstLineChars="200"/>
        <w:rPr>
          <w:sz w:val="24"/>
        </w:rPr>
      </w:pPr>
    </w:p>
    <w:p w14:paraId="0916B0FF">
      <w:pPr>
        <w:spacing w:line="420" w:lineRule="exact"/>
        <w:ind w:firstLine="480" w:firstLineChars="200"/>
        <w:rPr>
          <w:sz w:val="24"/>
        </w:rPr>
      </w:pPr>
    </w:p>
    <w:p w14:paraId="0916B100">
      <w:pPr>
        <w:spacing w:line="420" w:lineRule="exact"/>
        <w:ind w:firstLine="480" w:firstLineChars="200"/>
        <w:rPr>
          <w:sz w:val="24"/>
        </w:rPr>
      </w:pPr>
    </w:p>
    <w:p w14:paraId="0916B101">
      <w:pPr>
        <w:spacing w:line="420" w:lineRule="exact"/>
        <w:ind w:firstLine="480" w:firstLineChars="200"/>
        <w:rPr>
          <w:sz w:val="24"/>
        </w:rPr>
      </w:pPr>
    </w:p>
    <w:p w14:paraId="0916B102">
      <w:pPr>
        <w:spacing w:line="420" w:lineRule="exact"/>
        <w:ind w:firstLine="480" w:firstLineChars="200"/>
        <w:rPr>
          <w:sz w:val="24"/>
        </w:rPr>
      </w:pPr>
    </w:p>
    <w:p w14:paraId="0916B103">
      <w:pPr>
        <w:spacing w:line="420" w:lineRule="exact"/>
        <w:ind w:firstLine="480" w:firstLineChars="200"/>
        <w:rPr>
          <w:sz w:val="24"/>
        </w:rPr>
      </w:pPr>
    </w:p>
    <w:p w14:paraId="0916B104">
      <w:pPr>
        <w:spacing w:line="420" w:lineRule="exact"/>
        <w:ind w:firstLine="480" w:firstLineChars="200"/>
        <w:rPr>
          <w:sz w:val="24"/>
        </w:rPr>
      </w:pPr>
    </w:p>
    <w:p w14:paraId="0916B105">
      <w:pPr>
        <w:spacing w:line="420" w:lineRule="exact"/>
        <w:ind w:firstLine="480" w:firstLineChars="200"/>
        <w:rPr>
          <w:sz w:val="24"/>
        </w:rPr>
      </w:pPr>
    </w:p>
    <w:p w14:paraId="0916B106">
      <w:pPr>
        <w:spacing w:line="420" w:lineRule="exact"/>
        <w:ind w:firstLine="480" w:firstLineChars="200"/>
        <w:rPr>
          <w:sz w:val="24"/>
        </w:rPr>
      </w:pPr>
    </w:p>
    <w:p w14:paraId="0916B107">
      <w:pPr>
        <w:spacing w:line="420" w:lineRule="exact"/>
        <w:ind w:firstLine="480" w:firstLineChars="200"/>
        <w:rPr>
          <w:sz w:val="24"/>
        </w:rPr>
      </w:pPr>
    </w:p>
    <w:p w14:paraId="0916B108">
      <w:pPr>
        <w:spacing w:line="420" w:lineRule="exact"/>
        <w:rPr>
          <w:sz w:val="24"/>
        </w:rPr>
      </w:pPr>
    </w:p>
    <w:p w14:paraId="0916B109">
      <w:pPr>
        <w:spacing w:line="420" w:lineRule="exact"/>
        <w:rPr>
          <w:sz w:val="24"/>
        </w:rPr>
      </w:pPr>
    </w:p>
    <w:p w14:paraId="0916B10A">
      <w:pPr>
        <w:spacing w:line="420" w:lineRule="exact"/>
        <w:rPr>
          <w:sz w:val="24"/>
        </w:rPr>
      </w:pPr>
    </w:p>
    <w:p w14:paraId="0916B10B">
      <w:pPr>
        <w:spacing w:line="420" w:lineRule="exact"/>
        <w:rPr>
          <w:sz w:val="24"/>
        </w:rPr>
      </w:pPr>
    </w:p>
    <w:p w14:paraId="0916B10C">
      <w:pPr>
        <w:spacing w:line="740" w:lineRule="exact"/>
        <w:jc w:val="center"/>
        <w:rPr>
          <w:rFonts w:ascii="楷体_GB2312" w:eastAsia="楷体_GB2312"/>
          <w:b/>
          <w:kern w:val="20"/>
          <w:sz w:val="30"/>
          <w:szCs w:val="30"/>
        </w:rPr>
      </w:pPr>
      <w:r>
        <w:rPr>
          <w:rFonts w:hint="eastAsia" w:ascii="黑体" w:eastAsia="黑体"/>
          <w:b/>
          <w:sz w:val="32"/>
          <w:szCs w:val="32"/>
        </w:rPr>
        <w:t>浙江师范大学学生思想政治理论课社会实践安全守则</w:t>
      </w:r>
    </w:p>
    <w:p w14:paraId="0916B10D">
      <w:pPr>
        <w:spacing w:line="520" w:lineRule="exact"/>
        <w:rPr>
          <w:rFonts w:ascii="楷体_GB2312" w:eastAsia="楷体_GB2312"/>
          <w:kern w:val="20"/>
          <w:szCs w:val="21"/>
        </w:rPr>
      </w:pPr>
    </w:p>
    <w:p w14:paraId="0916B10E">
      <w:pPr>
        <w:spacing w:line="360" w:lineRule="exact"/>
        <w:ind w:firstLine="417" w:firstLineChars="149"/>
        <w:rPr>
          <w:rFonts w:ascii="楷体" w:hAnsi="楷体" w:eastAsia="楷体"/>
          <w:color w:val="000000"/>
          <w:sz w:val="28"/>
          <w:szCs w:val="28"/>
        </w:rPr>
      </w:pPr>
      <w:r>
        <w:rPr>
          <w:rFonts w:hint="eastAsia" w:ascii="楷体" w:hAnsi="楷体" w:eastAsia="楷体"/>
          <w:color w:val="000000"/>
          <w:sz w:val="28"/>
          <w:szCs w:val="28"/>
        </w:rPr>
        <w:t>为了保障学生在思想政治理论课社会实践中的安全，根据《浙江师范大学思想政治理论课社会实践实施办法》的精神，特制订《浙江师范大学学生思想政治理论课社会实践学生安全守则》。所有参加思想政治理论课社会实践的团队和个人均应严格遵守本守则。</w:t>
      </w:r>
    </w:p>
    <w:p w14:paraId="0916B10F">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1．在社会实践活动期间，各团队成员必须以团队为单位，不得擅自单独行动；实践队员在实践活动结束后返回各地时尽量结伴而行，在征得负责人同意后单独返回的同学应特别注意安全，抵达目的地后应及时向负责人汇报。</w:t>
      </w:r>
    </w:p>
    <w:p w14:paraId="0916B110">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2.活动期间不去自然灾害（例如地震、山洪、泥石流、山体滑坡等）易发地及各种疾病感染高发区，不要在暴雨、高温等天气下进行长时间的户外活动；严禁在山塘、水库游泳、嬉水；严禁去治安状况差的场所活动，在野外活动时严禁夜间出行；严禁在野外进行危险性活动；尽量避免单独去僻静的地方或场所。</w:t>
      </w:r>
    </w:p>
    <w:p w14:paraId="0916B111">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3.确保饮食安全，不喝生水，不在小摊小贩处购买食品或就餐；准备必要的药品、充足的饮用水，高度警惕感冒、外伤等情况发生，注意带足随身物品。</w:t>
      </w:r>
    </w:p>
    <w:p w14:paraId="0916B112">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4.严格遵守交通法规，杜绝交通意外的发生；在乘车、乘船及外出时保管好自己的行李物品。</w:t>
      </w:r>
    </w:p>
    <w:p w14:paraId="0916B113">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5.各团队成员应衣着得体，举止文明，谦虚有礼，遵纪守法，了解并尊重实践地的风俗习惯，尽量避免与陌生人发生任何形式的冲突，以免带来不必要的麻烦，维护师大人的声誉和形象。</w:t>
      </w:r>
    </w:p>
    <w:p w14:paraId="0916B114">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6.各实践队应妥善处理团队内的分歧，遇意外事件及时采取措施，保证团队的团结和实践活动的顺利进行。</w:t>
      </w:r>
    </w:p>
    <w:p w14:paraId="0916B115">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7.各团队应本着节约合理的原则办好有关事宜。</w:t>
      </w:r>
    </w:p>
    <w:p w14:paraId="0916B116">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8.各团队须尊重接待单位的协调安排，不得擅自向当地组织提不合理要求。</w:t>
      </w:r>
    </w:p>
    <w:p w14:paraId="0916B117">
      <w:pPr>
        <w:spacing w:line="360" w:lineRule="exact"/>
        <w:ind w:firstLine="420"/>
        <w:rPr>
          <w:rFonts w:ascii="楷体" w:hAnsi="楷体" w:eastAsia="楷体"/>
          <w:color w:val="000000"/>
          <w:sz w:val="28"/>
          <w:szCs w:val="28"/>
        </w:rPr>
      </w:pPr>
      <w:r>
        <w:rPr>
          <w:rFonts w:hint="eastAsia" w:ascii="楷体" w:hAnsi="楷体" w:eastAsia="楷体"/>
          <w:color w:val="000000"/>
          <w:sz w:val="28"/>
          <w:szCs w:val="28"/>
        </w:rPr>
        <w:t>9.特别要求：保持良好的卫生习惯，尤其要重视公共场合的自我保护工作。</w:t>
      </w:r>
    </w:p>
    <w:p w14:paraId="0916B118">
      <w:pPr>
        <w:spacing w:line="360" w:lineRule="exact"/>
        <w:ind w:firstLine="420"/>
        <w:rPr>
          <w:rFonts w:ascii="楷体" w:hAnsi="楷体" w:eastAsia="楷体"/>
          <w:color w:val="000000"/>
          <w:sz w:val="28"/>
          <w:szCs w:val="28"/>
        </w:rPr>
      </w:pPr>
    </w:p>
    <w:p w14:paraId="0916B119">
      <w:pPr>
        <w:spacing w:line="360" w:lineRule="exact"/>
        <w:ind w:firstLine="420"/>
        <w:rPr>
          <w:rFonts w:ascii="楷体" w:hAnsi="楷体" w:eastAsia="楷体"/>
          <w:color w:val="000000"/>
          <w:sz w:val="28"/>
          <w:szCs w:val="28"/>
        </w:rPr>
      </w:pPr>
    </w:p>
    <w:p w14:paraId="0916B11A">
      <w:pPr>
        <w:spacing w:line="360" w:lineRule="exact"/>
        <w:rPr>
          <w:rFonts w:ascii="楷体" w:hAnsi="楷体" w:eastAsia="楷体"/>
          <w:color w:val="000000"/>
          <w:sz w:val="28"/>
          <w:szCs w:val="28"/>
        </w:rPr>
      </w:pPr>
    </w:p>
    <w:p w14:paraId="0916B11B">
      <w:pPr>
        <w:spacing w:before="480" w:beforeLines="200" w:after="360" w:afterLines="150"/>
        <w:jc w:val="center"/>
        <w:rPr>
          <w:rFonts w:ascii="华文行楷" w:eastAsia="华文行楷"/>
          <w:sz w:val="28"/>
          <w:szCs w:val="28"/>
        </w:rPr>
      </w:pPr>
      <w:r>
        <w:rPr>
          <w:rFonts w:hint="eastAsia" w:ascii="华文行楷" w:eastAsia="华文行楷"/>
          <w:sz w:val="28"/>
          <w:szCs w:val="28"/>
        </w:rPr>
        <w:t>202</w:t>
      </w:r>
      <w:r>
        <w:rPr>
          <w:rFonts w:hint="eastAsia" w:ascii="华文行楷" w:eastAsia="华文行楷"/>
          <w:sz w:val="28"/>
          <w:szCs w:val="28"/>
          <w:lang w:val="en-US" w:eastAsia="zh-CN"/>
        </w:rPr>
        <w:t>6</w:t>
      </w:r>
      <w:r>
        <w:rPr>
          <w:rFonts w:hint="eastAsia" w:ascii="华文行楷" w:eastAsia="华文行楷"/>
          <w:sz w:val="28"/>
          <w:szCs w:val="28"/>
        </w:rPr>
        <w:t>年思想政治理论课社会实践指导老师与联系学院、专业一览表</w:t>
      </w:r>
    </w:p>
    <w:tbl>
      <w:tblPr>
        <w:tblStyle w:val="9"/>
        <w:tblW w:w="9293"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740"/>
        <w:gridCol w:w="1630"/>
        <w:gridCol w:w="1600"/>
        <w:gridCol w:w="3120"/>
      </w:tblGrid>
      <w:tr w14:paraId="0916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1C">
            <w:pPr>
              <w:spacing w:line="360" w:lineRule="exact"/>
              <w:jc w:val="center"/>
              <w:rPr>
                <w:rFonts w:ascii="宋体" w:hAnsi="宋体"/>
                <w:b/>
                <w:bCs/>
                <w:spacing w:val="20"/>
                <w:szCs w:val="21"/>
              </w:rPr>
            </w:pPr>
            <w:r>
              <w:rPr>
                <w:rFonts w:hint="eastAsia" w:ascii="宋体" w:hAnsi="宋体"/>
                <w:b/>
                <w:bCs/>
                <w:spacing w:val="20"/>
                <w:szCs w:val="21"/>
              </w:rPr>
              <w:t>指导</w:t>
            </w:r>
          </w:p>
          <w:p w14:paraId="0916B11D">
            <w:pPr>
              <w:spacing w:line="360" w:lineRule="exact"/>
              <w:jc w:val="center"/>
              <w:rPr>
                <w:rFonts w:ascii="宋体" w:hAnsi="宋体"/>
                <w:b/>
                <w:bCs/>
                <w:spacing w:val="20"/>
                <w:szCs w:val="21"/>
              </w:rPr>
            </w:pPr>
            <w:r>
              <w:rPr>
                <w:rFonts w:hint="eastAsia" w:ascii="宋体" w:hAnsi="宋体"/>
                <w:b/>
                <w:bCs/>
                <w:spacing w:val="20"/>
                <w:szCs w:val="21"/>
              </w:rPr>
              <w:t>老师</w:t>
            </w:r>
          </w:p>
        </w:tc>
        <w:tc>
          <w:tcPr>
            <w:tcW w:w="1740" w:type="dxa"/>
            <w:vAlign w:val="center"/>
          </w:tcPr>
          <w:p w14:paraId="0916B11E">
            <w:pPr>
              <w:spacing w:line="360" w:lineRule="exact"/>
              <w:jc w:val="center"/>
              <w:rPr>
                <w:rFonts w:ascii="宋体" w:hAnsi="宋体"/>
                <w:b/>
                <w:bCs/>
                <w:spacing w:val="20"/>
                <w:szCs w:val="21"/>
              </w:rPr>
            </w:pPr>
            <w:r>
              <w:rPr>
                <w:rFonts w:hint="eastAsia" w:ascii="宋体" w:hAnsi="宋体"/>
                <w:b/>
                <w:bCs/>
                <w:spacing w:val="20"/>
                <w:szCs w:val="21"/>
              </w:rPr>
              <w:t>手机长短号</w:t>
            </w:r>
          </w:p>
        </w:tc>
        <w:tc>
          <w:tcPr>
            <w:tcW w:w="1630" w:type="dxa"/>
            <w:vAlign w:val="center"/>
          </w:tcPr>
          <w:p w14:paraId="0916B11F">
            <w:pPr>
              <w:spacing w:line="360" w:lineRule="exact"/>
              <w:rPr>
                <w:rFonts w:ascii="宋体" w:hAnsi="宋体"/>
                <w:b/>
                <w:bCs/>
                <w:szCs w:val="21"/>
              </w:rPr>
            </w:pPr>
            <w:r>
              <w:rPr>
                <w:rFonts w:hint="eastAsia" w:ascii="宋体" w:hAnsi="宋体"/>
                <w:b/>
                <w:bCs/>
                <w:spacing w:val="20"/>
                <w:szCs w:val="21"/>
              </w:rPr>
              <w:t>联系学院</w:t>
            </w:r>
          </w:p>
        </w:tc>
        <w:tc>
          <w:tcPr>
            <w:tcW w:w="1600" w:type="dxa"/>
            <w:vAlign w:val="center"/>
          </w:tcPr>
          <w:p w14:paraId="0916B120">
            <w:pPr>
              <w:spacing w:line="360" w:lineRule="exact"/>
              <w:jc w:val="center"/>
              <w:rPr>
                <w:rFonts w:ascii="宋体" w:hAnsi="宋体"/>
                <w:b/>
                <w:bCs/>
                <w:spacing w:val="20"/>
                <w:szCs w:val="21"/>
              </w:rPr>
            </w:pPr>
            <w:r>
              <w:rPr>
                <w:rFonts w:hint="eastAsia" w:ascii="宋体" w:hAnsi="宋体"/>
                <w:b/>
                <w:bCs/>
                <w:spacing w:val="20"/>
                <w:szCs w:val="21"/>
              </w:rPr>
              <w:t>办公电话</w:t>
            </w:r>
          </w:p>
        </w:tc>
        <w:tc>
          <w:tcPr>
            <w:tcW w:w="3120" w:type="dxa"/>
            <w:vAlign w:val="center"/>
          </w:tcPr>
          <w:p w14:paraId="0916B121">
            <w:pPr>
              <w:spacing w:line="360" w:lineRule="exact"/>
              <w:jc w:val="center"/>
              <w:rPr>
                <w:rFonts w:ascii="宋体" w:hAnsi="宋体"/>
                <w:b/>
                <w:bCs/>
                <w:spacing w:val="20"/>
                <w:szCs w:val="21"/>
              </w:rPr>
            </w:pPr>
            <w:r>
              <w:rPr>
                <w:rFonts w:hint="eastAsia" w:ascii="宋体" w:hAnsi="宋体"/>
                <w:b/>
                <w:bCs/>
                <w:spacing w:val="20"/>
                <w:szCs w:val="21"/>
              </w:rPr>
              <w:t>相关专业</w:t>
            </w:r>
          </w:p>
        </w:tc>
      </w:tr>
      <w:tr w14:paraId="0916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23">
            <w:pPr>
              <w:spacing w:line="360" w:lineRule="exact"/>
              <w:jc w:val="center"/>
              <w:rPr>
                <w:rFonts w:ascii="仿宋" w:hAnsi="仿宋" w:eastAsia="仿宋"/>
                <w:b/>
                <w:bCs/>
                <w:color w:val="000000"/>
                <w:sz w:val="24"/>
              </w:rPr>
            </w:pPr>
            <w:r>
              <w:rPr>
                <w:rFonts w:hint="eastAsia" w:ascii="仿宋" w:hAnsi="仿宋" w:eastAsia="仿宋"/>
                <w:b/>
                <w:bCs/>
                <w:color w:val="000000"/>
                <w:sz w:val="24"/>
              </w:rPr>
              <w:t>肖祥</w:t>
            </w:r>
          </w:p>
        </w:tc>
        <w:tc>
          <w:tcPr>
            <w:tcW w:w="1740" w:type="dxa"/>
            <w:vAlign w:val="center"/>
          </w:tcPr>
          <w:p w14:paraId="0916B124">
            <w:pPr>
              <w:spacing w:line="360" w:lineRule="exact"/>
              <w:jc w:val="center"/>
              <w:rPr>
                <w:rFonts w:ascii="仿宋" w:hAnsi="仿宋" w:eastAsia="仿宋"/>
                <w:b/>
                <w:bCs/>
                <w:color w:val="000000"/>
                <w:sz w:val="24"/>
              </w:rPr>
            </w:pPr>
            <w:r>
              <w:rPr>
                <w:rFonts w:hint="eastAsia" w:ascii="仿宋" w:hAnsi="仿宋" w:eastAsia="仿宋"/>
                <w:b/>
                <w:bCs/>
                <w:color w:val="000000"/>
                <w:sz w:val="24"/>
              </w:rPr>
              <w:t>15967964335</w:t>
            </w:r>
          </w:p>
          <w:p w14:paraId="0916B125">
            <w:pPr>
              <w:spacing w:line="360" w:lineRule="exact"/>
              <w:jc w:val="center"/>
              <w:rPr>
                <w:rFonts w:ascii="仿宋" w:hAnsi="仿宋" w:eastAsia="仿宋"/>
                <w:b/>
                <w:bCs/>
                <w:color w:val="000000"/>
                <w:sz w:val="24"/>
              </w:rPr>
            </w:pPr>
            <w:r>
              <w:rPr>
                <w:rFonts w:hint="eastAsia" w:ascii="仿宋" w:hAnsi="仿宋" w:eastAsia="仿宋"/>
                <w:b/>
                <w:bCs/>
                <w:color w:val="000000"/>
                <w:sz w:val="24"/>
              </w:rPr>
              <w:t>（624335）</w:t>
            </w:r>
          </w:p>
        </w:tc>
        <w:tc>
          <w:tcPr>
            <w:tcW w:w="1630" w:type="dxa"/>
            <w:vAlign w:val="center"/>
          </w:tcPr>
          <w:p w14:paraId="0916B126">
            <w:pPr>
              <w:spacing w:line="360" w:lineRule="exact"/>
              <w:jc w:val="center"/>
              <w:rPr>
                <w:rFonts w:ascii="仿宋" w:hAnsi="仿宋" w:eastAsia="仿宋"/>
                <w:b/>
                <w:bCs/>
                <w:color w:val="000000"/>
                <w:sz w:val="24"/>
              </w:rPr>
            </w:pPr>
            <w:r>
              <w:rPr>
                <w:rFonts w:hint="eastAsia" w:ascii="仿宋" w:hAnsi="仿宋" w:eastAsia="仿宋"/>
                <w:b/>
                <w:bCs/>
                <w:color w:val="000000"/>
                <w:sz w:val="24"/>
              </w:rPr>
              <w:t>初阳学院</w:t>
            </w:r>
          </w:p>
        </w:tc>
        <w:tc>
          <w:tcPr>
            <w:tcW w:w="1600" w:type="dxa"/>
            <w:vAlign w:val="center"/>
          </w:tcPr>
          <w:p w14:paraId="0916B127">
            <w:pPr>
              <w:spacing w:line="360" w:lineRule="exact"/>
              <w:jc w:val="center"/>
              <w:rPr>
                <w:rFonts w:ascii="仿宋" w:hAnsi="仿宋" w:eastAsia="仿宋"/>
                <w:b/>
                <w:bCs/>
                <w:color w:val="000000"/>
                <w:sz w:val="24"/>
              </w:rPr>
            </w:pPr>
            <w:r>
              <w:rPr>
                <w:rFonts w:hint="eastAsia" w:ascii="仿宋" w:hAnsi="仿宋" w:eastAsia="仿宋"/>
                <w:b/>
                <w:sz w:val="24"/>
              </w:rPr>
              <w:t>82282971</w:t>
            </w:r>
          </w:p>
        </w:tc>
        <w:tc>
          <w:tcPr>
            <w:tcW w:w="3120" w:type="dxa"/>
            <w:vAlign w:val="center"/>
          </w:tcPr>
          <w:p w14:paraId="0916B128">
            <w:pPr>
              <w:spacing w:line="360" w:lineRule="exact"/>
              <w:jc w:val="center"/>
              <w:rPr>
                <w:rFonts w:ascii="仿宋" w:hAnsi="仿宋" w:eastAsia="仿宋"/>
                <w:b/>
                <w:bCs/>
                <w:color w:val="000000"/>
                <w:sz w:val="24"/>
              </w:rPr>
            </w:pPr>
            <w:r>
              <w:rPr>
                <w:rFonts w:hint="eastAsia" w:ascii="仿宋" w:hAnsi="仿宋" w:eastAsia="仿宋"/>
                <w:b/>
                <w:bCs/>
                <w:color w:val="000000"/>
                <w:sz w:val="24"/>
              </w:rPr>
              <w:t>文科实验班、理科实验班、</w:t>
            </w:r>
          </w:p>
          <w:p w14:paraId="0916B129">
            <w:pPr>
              <w:spacing w:line="360" w:lineRule="exact"/>
              <w:jc w:val="center"/>
              <w:rPr>
                <w:rFonts w:ascii="仿宋" w:hAnsi="仿宋" w:eastAsia="仿宋"/>
                <w:b/>
                <w:bCs/>
                <w:color w:val="000000"/>
                <w:sz w:val="24"/>
              </w:rPr>
            </w:pPr>
            <w:r>
              <w:rPr>
                <w:rFonts w:hint="eastAsia" w:ascii="仿宋" w:hAnsi="仿宋" w:eastAsia="仿宋"/>
                <w:b/>
                <w:bCs/>
                <w:color w:val="000000"/>
                <w:sz w:val="24"/>
              </w:rPr>
              <w:t>工科试验班、英语实验班等</w:t>
            </w:r>
          </w:p>
        </w:tc>
      </w:tr>
      <w:tr w14:paraId="0916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2B">
            <w:pPr>
              <w:spacing w:line="360" w:lineRule="exact"/>
              <w:jc w:val="center"/>
              <w:rPr>
                <w:rFonts w:ascii="仿宋" w:hAnsi="仿宋" w:eastAsia="仿宋"/>
                <w:b/>
                <w:bCs/>
                <w:color w:val="000000"/>
                <w:sz w:val="24"/>
              </w:rPr>
            </w:pPr>
            <w:r>
              <w:rPr>
                <w:rFonts w:hint="eastAsia" w:ascii="仿宋" w:hAnsi="仿宋" w:eastAsia="仿宋"/>
                <w:b/>
                <w:bCs/>
                <w:color w:val="000000"/>
                <w:sz w:val="24"/>
              </w:rPr>
              <w:t>鲍江权</w:t>
            </w:r>
          </w:p>
        </w:tc>
        <w:tc>
          <w:tcPr>
            <w:tcW w:w="1740" w:type="dxa"/>
            <w:vAlign w:val="center"/>
          </w:tcPr>
          <w:p w14:paraId="0916B12C">
            <w:pPr>
              <w:spacing w:line="360" w:lineRule="exact"/>
              <w:jc w:val="center"/>
              <w:rPr>
                <w:rFonts w:ascii="仿宋" w:hAnsi="仿宋" w:eastAsia="仿宋"/>
                <w:b/>
                <w:bCs/>
                <w:color w:val="000000"/>
                <w:sz w:val="24"/>
              </w:rPr>
            </w:pPr>
            <w:r>
              <w:rPr>
                <w:rFonts w:hint="eastAsia" w:ascii="仿宋" w:hAnsi="仿宋" w:eastAsia="仿宋"/>
                <w:b/>
                <w:bCs/>
                <w:color w:val="000000"/>
                <w:sz w:val="24"/>
              </w:rPr>
              <w:t>13566997202（617202）</w:t>
            </w:r>
          </w:p>
        </w:tc>
        <w:tc>
          <w:tcPr>
            <w:tcW w:w="1630" w:type="dxa"/>
            <w:vAlign w:val="center"/>
          </w:tcPr>
          <w:p w14:paraId="0916B12D">
            <w:pPr>
              <w:spacing w:line="360" w:lineRule="exact"/>
              <w:jc w:val="center"/>
              <w:rPr>
                <w:rFonts w:ascii="仿宋" w:hAnsi="仿宋" w:eastAsia="仿宋"/>
                <w:b/>
                <w:bCs/>
                <w:color w:val="000000"/>
                <w:sz w:val="24"/>
              </w:rPr>
            </w:pPr>
            <w:r>
              <w:rPr>
                <w:rFonts w:hint="eastAsia" w:ascii="仿宋" w:hAnsi="仿宋" w:eastAsia="仿宋"/>
                <w:b/>
                <w:bCs/>
                <w:color w:val="000000"/>
                <w:sz w:val="24"/>
              </w:rPr>
              <w:t>人文学院</w:t>
            </w:r>
          </w:p>
        </w:tc>
        <w:tc>
          <w:tcPr>
            <w:tcW w:w="1600" w:type="dxa"/>
            <w:vAlign w:val="center"/>
          </w:tcPr>
          <w:p w14:paraId="0916B12E">
            <w:pPr>
              <w:spacing w:line="360" w:lineRule="exact"/>
              <w:jc w:val="center"/>
              <w:rPr>
                <w:rFonts w:ascii="仿宋" w:hAnsi="仿宋" w:eastAsia="仿宋"/>
                <w:b/>
                <w:bCs/>
                <w:color w:val="000000"/>
                <w:sz w:val="24"/>
              </w:rPr>
            </w:pPr>
            <w:r>
              <w:rPr>
                <w:rFonts w:hint="eastAsia" w:ascii="仿宋" w:hAnsi="仿宋" w:eastAsia="仿宋"/>
                <w:b/>
                <w:bCs/>
                <w:color w:val="000000"/>
                <w:sz w:val="24"/>
              </w:rPr>
              <w:t>82298552</w:t>
            </w:r>
          </w:p>
        </w:tc>
        <w:tc>
          <w:tcPr>
            <w:tcW w:w="3120" w:type="dxa"/>
            <w:vAlign w:val="center"/>
          </w:tcPr>
          <w:p w14:paraId="0916B12F">
            <w:pPr>
              <w:spacing w:line="360" w:lineRule="exact"/>
              <w:jc w:val="center"/>
              <w:rPr>
                <w:rFonts w:ascii="仿宋" w:hAnsi="仿宋" w:eastAsia="仿宋"/>
                <w:b/>
                <w:bCs/>
                <w:color w:val="000000"/>
                <w:sz w:val="24"/>
              </w:rPr>
            </w:pPr>
            <w:r>
              <w:rPr>
                <w:rFonts w:hint="eastAsia" w:ascii="仿宋" w:hAnsi="仿宋" w:eastAsia="仿宋"/>
                <w:b/>
                <w:bCs/>
                <w:color w:val="000000"/>
                <w:sz w:val="24"/>
              </w:rPr>
              <w:t>汉语言文学、历史学、</w:t>
            </w:r>
          </w:p>
          <w:p w14:paraId="0916B130">
            <w:pPr>
              <w:spacing w:line="360" w:lineRule="exact"/>
              <w:jc w:val="center"/>
              <w:rPr>
                <w:rFonts w:ascii="仿宋" w:hAnsi="仿宋" w:eastAsia="仿宋"/>
                <w:b/>
                <w:bCs/>
                <w:color w:val="000000"/>
                <w:sz w:val="24"/>
              </w:rPr>
            </w:pPr>
            <w:r>
              <w:rPr>
                <w:rFonts w:hint="eastAsia" w:ascii="仿宋" w:hAnsi="仿宋" w:eastAsia="仿宋"/>
                <w:b/>
                <w:bCs/>
                <w:color w:val="000000"/>
                <w:sz w:val="24"/>
              </w:rPr>
              <w:t>人文教育等</w:t>
            </w:r>
          </w:p>
        </w:tc>
      </w:tr>
      <w:tr w14:paraId="0916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32">
            <w:pPr>
              <w:spacing w:line="360" w:lineRule="exact"/>
              <w:jc w:val="center"/>
              <w:rPr>
                <w:rFonts w:ascii="仿宋" w:hAnsi="仿宋" w:eastAsia="仿宋"/>
                <w:b/>
                <w:bCs/>
                <w:color w:val="000000"/>
                <w:sz w:val="24"/>
              </w:rPr>
            </w:pPr>
            <w:r>
              <w:rPr>
                <w:rFonts w:hint="eastAsia" w:ascii="仿宋" w:hAnsi="仿宋" w:eastAsia="仿宋"/>
                <w:b/>
                <w:bCs/>
                <w:color w:val="000000"/>
                <w:sz w:val="24"/>
              </w:rPr>
              <w:t>叶晖</w:t>
            </w:r>
          </w:p>
        </w:tc>
        <w:tc>
          <w:tcPr>
            <w:tcW w:w="1740" w:type="dxa"/>
            <w:vAlign w:val="center"/>
          </w:tcPr>
          <w:p w14:paraId="0916B133">
            <w:pPr>
              <w:spacing w:line="360" w:lineRule="exact"/>
              <w:jc w:val="center"/>
              <w:rPr>
                <w:rFonts w:ascii="仿宋" w:hAnsi="仿宋" w:eastAsia="仿宋"/>
                <w:b/>
                <w:bCs/>
                <w:color w:val="000000"/>
                <w:sz w:val="24"/>
              </w:rPr>
            </w:pPr>
            <w:r>
              <w:rPr>
                <w:rFonts w:hint="eastAsia" w:ascii="仿宋" w:hAnsi="仿宋" w:eastAsia="仿宋"/>
                <w:b/>
                <w:bCs/>
                <w:color w:val="000000"/>
                <w:sz w:val="24"/>
              </w:rPr>
              <w:t>13867988261</w:t>
            </w:r>
          </w:p>
          <w:p w14:paraId="0916B134">
            <w:pPr>
              <w:spacing w:line="360" w:lineRule="exact"/>
              <w:jc w:val="center"/>
              <w:rPr>
                <w:rFonts w:ascii="仿宋" w:hAnsi="仿宋" w:eastAsia="仿宋"/>
                <w:b/>
                <w:bCs/>
                <w:color w:val="000000"/>
                <w:sz w:val="24"/>
              </w:rPr>
            </w:pPr>
            <w:r>
              <w:rPr>
                <w:rFonts w:hint="eastAsia" w:ascii="仿宋" w:hAnsi="仿宋" w:eastAsia="仿宋"/>
                <w:b/>
                <w:bCs/>
                <w:color w:val="000000"/>
                <w:sz w:val="24"/>
              </w:rPr>
              <w:t>(668261)</w:t>
            </w:r>
          </w:p>
        </w:tc>
        <w:tc>
          <w:tcPr>
            <w:tcW w:w="1630" w:type="dxa"/>
            <w:vAlign w:val="center"/>
          </w:tcPr>
          <w:p w14:paraId="0916B135">
            <w:pPr>
              <w:spacing w:line="360" w:lineRule="exact"/>
              <w:jc w:val="center"/>
              <w:rPr>
                <w:rFonts w:ascii="仿宋" w:hAnsi="仿宋" w:eastAsia="仿宋"/>
                <w:b/>
                <w:bCs/>
                <w:color w:val="000000"/>
                <w:sz w:val="24"/>
              </w:rPr>
            </w:pPr>
            <w:r>
              <w:rPr>
                <w:rFonts w:hint="eastAsia" w:ascii="仿宋" w:hAnsi="仿宋" w:eastAsia="仿宋"/>
                <w:b/>
                <w:bCs/>
                <w:color w:val="000000"/>
                <w:sz w:val="24"/>
              </w:rPr>
              <w:t>马克思主义学院、法学院</w:t>
            </w:r>
          </w:p>
        </w:tc>
        <w:tc>
          <w:tcPr>
            <w:tcW w:w="1600" w:type="dxa"/>
            <w:vAlign w:val="center"/>
          </w:tcPr>
          <w:p w14:paraId="0916B136">
            <w:pPr>
              <w:spacing w:line="360" w:lineRule="exact"/>
              <w:jc w:val="center"/>
              <w:rPr>
                <w:rFonts w:ascii="仿宋" w:hAnsi="仿宋" w:eastAsia="仿宋"/>
                <w:b/>
                <w:bCs/>
                <w:color w:val="000000"/>
                <w:sz w:val="24"/>
              </w:rPr>
            </w:pPr>
            <w:r>
              <w:rPr>
                <w:rFonts w:hint="eastAsia" w:ascii="仿宋" w:hAnsi="仿宋" w:eastAsia="仿宋"/>
                <w:b/>
                <w:bCs/>
                <w:color w:val="000000"/>
                <w:sz w:val="24"/>
              </w:rPr>
              <w:t>82289852/</w:t>
            </w:r>
          </w:p>
          <w:p w14:paraId="0916B137">
            <w:pPr>
              <w:spacing w:line="360" w:lineRule="exact"/>
              <w:jc w:val="center"/>
              <w:rPr>
                <w:rFonts w:ascii="仿宋" w:hAnsi="仿宋" w:eastAsia="仿宋"/>
                <w:b/>
                <w:bCs/>
                <w:color w:val="000000"/>
                <w:sz w:val="24"/>
              </w:rPr>
            </w:pPr>
            <w:r>
              <w:rPr>
                <w:rFonts w:hint="eastAsia" w:ascii="仿宋" w:hAnsi="仿宋" w:eastAsia="仿宋"/>
                <w:b/>
                <w:bCs/>
                <w:color w:val="000000"/>
                <w:sz w:val="24"/>
              </w:rPr>
              <w:t>82298617</w:t>
            </w:r>
          </w:p>
        </w:tc>
        <w:tc>
          <w:tcPr>
            <w:tcW w:w="3120" w:type="dxa"/>
            <w:vAlign w:val="center"/>
          </w:tcPr>
          <w:p w14:paraId="0916B138">
            <w:pPr>
              <w:spacing w:line="360" w:lineRule="exact"/>
              <w:jc w:val="center"/>
              <w:rPr>
                <w:rFonts w:ascii="仿宋" w:hAnsi="仿宋" w:eastAsia="仿宋"/>
                <w:b/>
                <w:bCs/>
                <w:color w:val="000000"/>
                <w:sz w:val="24"/>
              </w:rPr>
            </w:pPr>
            <w:r>
              <w:rPr>
                <w:rFonts w:hint="eastAsia" w:ascii="仿宋" w:hAnsi="仿宋" w:eastAsia="仿宋"/>
                <w:b/>
                <w:bCs/>
                <w:color w:val="000000"/>
                <w:sz w:val="24"/>
              </w:rPr>
              <w:t>思想政治教育、法学、</w:t>
            </w:r>
          </w:p>
          <w:p w14:paraId="0916B139">
            <w:pPr>
              <w:spacing w:line="360" w:lineRule="exact"/>
              <w:jc w:val="center"/>
              <w:rPr>
                <w:rFonts w:ascii="仿宋" w:hAnsi="仿宋" w:eastAsia="仿宋"/>
                <w:b/>
                <w:bCs/>
                <w:color w:val="000000"/>
                <w:sz w:val="24"/>
              </w:rPr>
            </w:pPr>
            <w:r>
              <w:rPr>
                <w:rFonts w:hint="eastAsia" w:ascii="仿宋" w:hAnsi="仿宋" w:eastAsia="仿宋"/>
                <w:b/>
                <w:bCs/>
                <w:color w:val="000000"/>
                <w:sz w:val="24"/>
              </w:rPr>
              <w:t>行政管理</w:t>
            </w:r>
          </w:p>
        </w:tc>
      </w:tr>
      <w:tr w14:paraId="0916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3B">
            <w:pPr>
              <w:spacing w:line="360" w:lineRule="exact"/>
              <w:jc w:val="center"/>
              <w:rPr>
                <w:rFonts w:ascii="仿宋" w:hAnsi="仿宋" w:eastAsia="仿宋"/>
                <w:b/>
                <w:bCs/>
                <w:color w:val="000000"/>
                <w:sz w:val="24"/>
              </w:rPr>
            </w:pPr>
            <w:r>
              <w:rPr>
                <w:rFonts w:hint="eastAsia" w:ascii="仿宋" w:hAnsi="仿宋" w:eastAsia="仿宋"/>
                <w:b/>
                <w:bCs/>
                <w:color w:val="000000"/>
                <w:sz w:val="24"/>
              </w:rPr>
              <w:t>徐正铨</w:t>
            </w:r>
          </w:p>
        </w:tc>
        <w:tc>
          <w:tcPr>
            <w:tcW w:w="1740" w:type="dxa"/>
            <w:vAlign w:val="center"/>
          </w:tcPr>
          <w:p w14:paraId="0916B13C">
            <w:pPr>
              <w:spacing w:line="360" w:lineRule="exact"/>
              <w:jc w:val="center"/>
              <w:rPr>
                <w:rFonts w:ascii="仿宋" w:hAnsi="仿宋" w:eastAsia="仿宋"/>
                <w:b/>
                <w:bCs/>
                <w:color w:val="000000"/>
                <w:sz w:val="24"/>
              </w:rPr>
            </w:pPr>
            <w:r>
              <w:rPr>
                <w:rFonts w:hint="eastAsia" w:ascii="仿宋" w:hAnsi="仿宋" w:eastAsia="仿宋"/>
                <w:b/>
                <w:bCs/>
                <w:color w:val="000000"/>
                <w:sz w:val="24"/>
              </w:rPr>
              <w:t>13566956510（666510）</w:t>
            </w:r>
          </w:p>
        </w:tc>
        <w:tc>
          <w:tcPr>
            <w:tcW w:w="1630" w:type="dxa"/>
            <w:vAlign w:val="center"/>
          </w:tcPr>
          <w:p w14:paraId="0916B13D">
            <w:pPr>
              <w:spacing w:line="360" w:lineRule="exact"/>
              <w:jc w:val="center"/>
              <w:rPr>
                <w:rFonts w:ascii="仿宋" w:hAnsi="仿宋" w:eastAsia="仿宋"/>
                <w:b/>
                <w:bCs/>
                <w:color w:val="000000"/>
                <w:sz w:val="24"/>
              </w:rPr>
            </w:pPr>
            <w:r>
              <w:rPr>
                <w:rFonts w:hint="eastAsia" w:ascii="仿宋" w:hAnsi="仿宋" w:eastAsia="仿宋"/>
                <w:b/>
                <w:bCs/>
                <w:color w:val="000000"/>
                <w:sz w:val="24"/>
              </w:rPr>
              <w:t>外国语学院</w:t>
            </w:r>
          </w:p>
        </w:tc>
        <w:tc>
          <w:tcPr>
            <w:tcW w:w="1600" w:type="dxa"/>
            <w:vAlign w:val="center"/>
          </w:tcPr>
          <w:p w14:paraId="0916B13E">
            <w:pPr>
              <w:spacing w:line="360" w:lineRule="exact"/>
              <w:jc w:val="center"/>
              <w:rPr>
                <w:rFonts w:ascii="仿宋" w:hAnsi="仿宋" w:eastAsia="仿宋"/>
                <w:b/>
                <w:bCs/>
                <w:color w:val="000000"/>
                <w:sz w:val="24"/>
              </w:rPr>
            </w:pPr>
            <w:r>
              <w:rPr>
                <w:rFonts w:hint="eastAsia" w:ascii="仿宋" w:hAnsi="仿宋" w:eastAsia="仿宋"/>
                <w:b/>
                <w:bCs/>
                <w:color w:val="000000"/>
                <w:sz w:val="24"/>
              </w:rPr>
              <w:t>82298171</w:t>
            </w:r>
          </w:p>
        </w:tc>
        <w:tc>
          <w:tcPr>
            <w:tcW w:w="3120" w:type="dxa"/>
            <w:vAlign w:val="center"/>
          </w:tcPr>
          <w:p w14:paraId="0916B13F">
            <w:pPr>
              <w:spacing w:line="360" w:lineRule="exact"/>
              <w:jc w:val="center"/>
              <w:rPr>
                <w:rFonts w:ascii="仿宋" w:hAnsi="仿宋" w:eastAsia="仿宋"/>
                <w:b/>
                <w:bCs/>
                <w:color w:val="000000"/>
                <w:sz w:val="24"/>
              </w:rPr>
            </w:pPr>
            <w:r>
              <w:rPr>
                <w:rFonts w:hint="eastAsia" w:ascii="仿宋" w:hAnsi="仿宋" w:eastAsia="仿宋"/>
                <w:b/>
                <w:bCs/>
                <w:color w:val="000000"/>
                <w:sz w:val="24"/>
              </w:rPr>
              <w:t>英语、日语、法语、翻译等</w:t>
            </w:r>
          </w:p>
        </w:tc>
      </w:tr>
      <w:tr w14:paraId="0916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41">
            <w:pPr>
              <w:pStyle w:val="7"/>
              <w:spacing w:line="360" w:lineRule="exact"/>
              <w:jc w:val="center"/>
              <w:rPr>
                <w:rFonts w:ascii="仿宋" w:hAnsi="仿宋" w:eastAsia="仿宋"/>
                <w:b/>
                <w:bCs/>
                <w:color w:val="000000"/>
              </w:rPr>
            </w:pPr>
            <w:r>
              <w:rPr>
                <w:rFonts w:hint="eastAsia" w:ascii="仿宋" w:hAnsi="仿宋" w:eastAsia="仿宋"/>
                <w:b/>
                <w:bCs/>
                <w:color w:val="000000"/>
              </w:rPr>
              <w:t>罗学军</w:t>
            </w:r>
          </w:p>
        </w:tc>
        <w:tc>
          <w:tcPr>
            <w:tcW w:w="1740" w:type="dxa"/>
            <w:vAlign w:val="center"/>
          </w:tcPr>
          <w:p w14:paraId="0916B142">
            <w:pPr>
              <w:spacing w:line="360" w:lineRule="exact"/>
              <w:jc w:val="center"/>
              <w:rPr>
                <w:rFonts w:ascii="仿宋" w:hAnsi="仿宋" w:eastAsia="仿宋"/>
                <w:b/>
                <w:bCs/>
                <w:color w:val="000000"/>
                <w:sz w:val="24"/>
              </w:rPr>
            </w:pPr>
            <w:r>
              <w:rPr>
                <w:rFonts w:hint="eastAsia" w:ascii="仿宋" w:hAnsi="仿宋" w:eastAsia="仿宋"/>
                <w:b/>
                <w:bCs/>
                <w:color w:val="000000"/>
                <w:sz w:val="24"/>
              </w:rPr>
              <w:t>13819976151</w:t>
            </w:r>
          </w:p>
          <w:p w14:paraId="0916B143">
            <w:pPr>
              <w:spacing w:line="360" w:lineRule="exact"/>
              <w:jc w:val="center"/>
              <w:rPr>
                <w:rFonts w:ascii="仿宋" w:hAnsi="仿宋" w:eastAsia="仿宋"/>
                <w:b/>
                <w:bCs/>
                <w:color w:val="000000"/>
                <w:sz w:val="24"/>
              </w:rPr>
            </w:pPr>
            <w:r>
              <w:rPr>
                <w:rFonts w:hint="eastAsia" w:ascii="仿宋" w:hAnsi="仿宋" w:eastAsia="仿宋"/>
                <w:b/>
                <w:bCs/>
                <w:color w:val="000000"/>
                <w:sz w:val="24"/>
              </w:rPr>
              <w:t>（686151）</w:t>
            </w:r>
          </w:p>
        </w:tc>
        <w:tc>
          <w:tcPr>
            <w:tcW w:w="1630" w:type="dxa"/>
            <w:vAlign w:val="center"/>
          </w:tcPr>
          <w:p w14:paraId="0916B144">
            <w:pPr>
              <w:spacing w:line="360" w:lineRule="exact"/>
              <w:jc w:val="center"/>
              <w:rPr>
                <w:rFonts w:ascii="仿宋" w:hAnsi="仿宋" w:eastAsia="仿宋"/>
                <w:b/>
                <w:bCs/>
                <w:color w:val="000000"/>
                <w:sz w:val="24"/>
              </w:rPr>
            </w:pPr>
            <w:r>
              <w:rPr>
                <w:rFonts w:hint="eastAsia" w:ascii="仿宋" w:hAnsi="仿宋" w:eastAsia="仿宋"/>
                <w:b/>
                <w:bCs/>
                <w:color w:val="000000"/>
                <w:sz w:val="24"/>
              </w:rPr>
              <w:t>教师教育学院、心理学院</w:t>
            </w:r>
          </w:p>
        </w:tc>
        <w:tc>
          <w:tcPr>
            <w:tcW w:w="1600" w:type="dxa"/>
            <w:vAlign w:val="center"/>
          </w:tcPr>
          <w:p w14:paraId="0916B145">
            <w:pPr>
              <w:spacing w:line="360" w:lineRule="exact"/>
              <w:jc w:val="center"/>
              <w:rPr>
                <w:rFonts w:ascii="仿宋" w:hAnsi="仿宋" w:eastAsia="仿宋"/>
                <w:b/>
                <w:bCs/>
                <w:color w:val="000000"/>
                <w:sz w:val="24"/>
              </w:rPr>
            </w:pPr>
            <w:r>
              <w:rPr>
                <w:rFonts w:hint="eastAsia" w:ascii="仿宋" w:hAnsi="仿宋" w:eastAsia="仿宋"/>
                <w:b/>
                <w:bCs/>
                <w:color w:val="000000"/>
                <w:sz w:val="24"/>
              </w:rPr>
              <w:t>82282303/</w:t>
            </w:r>
          </w:p>
          <w:p w14:paraId="0916B146">
            <w:pPr>
              <w:spacing w:line="360" w:lineRule="exact"/>
              <w:jc w:val="center"/>
              <w:rPr>
                <w:rFonts w:ascii="仿宋" w:hAnsi="仿宋" w:eastAsia="仿宋"/>
                <w:b/>
                <w:bCs/>
                <w:color w:val="000000"/>
                <w:sz w:val="24"/>
              </w:rPr>
            </w:pPr>
            <w:r>
              <w:rPr>
                <w:rFonts w:hint="eastAsia" w:ascii="仿宋" w:hAnsi="仿宋" w:eastAsia="仿宋"/>
                <w:b/>
                <w:bCs/>
                <w:color w:val="000000"/>
                <w:sz w:val="24"/>
              </w:rPr>
              <w:t>82281373</w:t>
            </w:r>
          </w:p>
        </w:tc>
        <w:tc>
          <w:tcPr>
            <w:tcW w:w="3120" w:type="dxa"/>
            <w:vAlign w:val="center"/>
          </w:tcPr>
          <w:p w14:paraId="0916B147">
            <w:pPr>
              <w:spacing w:line="360" w:lineRule="exact"/>
              <w:jc w:val="center"/>
              <w:rPr>
                <w:rFonts w:ascii="仿宋" w:hAnsi="仿宋" w:eastAsia="仿宋"/>
                <w:b/>
                <w:bCs/>
                <w:color w:val="0070C0"/>
                <w:sz w:val="24"/>
              </w:rPr>
            </w:pPr>
            <w:r>
              <w:rPr>
                <w:rFonts w:hint="eastAsia" w:ascii="仿宋" w:hAnsi="仿宋" w:eastAsia="仿宋"/>
                <w:b/>
                <w:bCs/>
                <w:color w:val="000000"/>
                <w:sz w:val="24"/>
              </w:rPr>
              <w:t>小学教育、应用心理学、教育技术</w:t>
            </w:r>
          </w:p>
        </w:tc>
      </w:tr>
      <w:tr w14:paraId="0916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49">
            <w:pPr>
              <w:spacing w:line="360" w:lineRule="exact"/>
              <w:jc w:val="center"/>
              <w:rPr>
                <w:rFonts w:ascii="仿宋" w:hAnsi="仿宋" w:eastAsia="仿宋"/>
                <w:b/>
                <w:bCs/>
                <w:sz w:val="24"/>
              </w:rPr>
            </w:pPr>
            <w:r>
              <w:rPr>
                <w:rFonts w:hint="eastAsia" w:ascii="仿宋" w:hAnsi="仿宋" w:eastAsia="仿宋"/>
                <w:b/>
                <w:bCs/>
                <w:sz w:val="24"/>
              </w:rPr>
              <w:t>朱前星</w:t>
            </w:r>
          </w:p>
        </w:tc>
        <w:tc>
          <w:tcPr>
            <w:tcW w:w="1740" w:type="dxa"/>
            <w:vAlign w:val="center"/>
          </w:tcPr>
          <w:p w14:paraId="0916B14A">
            <w:pPr>
              <w:spacing w:line="360" w:lineRule="exact"/>
              <w:jc w:val="center"/>
              <w:rPr>
                <w:rFonts w:ascii="仿宋" w:hAnsi="仿宋" w:eastAsia="仿宋"/>
                <w:b/>
                <w:bCs/>
                <w:sz w:val="24"/>
              </w:rPr>
            </w:pPr>
            <w:r>
              <w:rPr>
                <w:rFonts w:hint="eastAsia" w:ascii="仿宋" w:hAnsi="仿宋" w:eastAsia="仿宋"/>
                <w:b/>
                <w:bCs/>
                <w:sz w:val="24"/>
              </w:rPr>
              <w:t>15258990766</w:t>
            </w:r>
          </w:p>
          <w:p w14:paraId="0916B14B">
            <w:pPr>
              <w:spacing w:line="360" w:lineRule="exact"/>
              <w:jc w:val="center"/>
              <w:rPr>
                <w:rFonts w:ascii="仿宋" w:hAnsi="仿宋" w:eastAsia="仿宋"/>
                <w:b/>
                <w:bCs/>
                <w:sz w:val="24"/>
              </w:rPr>
            </w:pPr>
            <w:r>
              <w:rPr>
                <w:rFonts w:hint="eastAsia" w:ascii="仿宋" w:hAnsi="仿宋" w:eastAsia="仿宋"/>
                <w:b/>
                <w:bCs/>
                <w:sz w:val="24"/>
              </w:rPr>
              <w:t>（620766）</w:t>
            </w:r>
          </w:p>
        </w:tc>
        <w:tc>
          <w:tcPr>
            <w:tcW w:w="1630" w:type="dxa"/>
            <w:vAlign w:val="center"/>
          </w:tcPr>
          <w:p w14:paraId="0916B14C">
            <w:pPr>
              <w:jc w:val="center"/>
              <w:rPr>
                <w:rFonts w:ascii="仿宋" w:hAnsi="仿宋" w:eastAsia="仿宋"/>
                <w:b/>
                <w:bCs/>
                <w:sz w:val="24"/>
              </w:rPr>
            </w:pPr>
            <w:r>
              <w:rPr>
                <w:rFonts w:ascii="仿宋" w:hAnsi="仿宋" w:eastAsia="仿宋"/>
                <w:b/>
                <w:bCs/>
                <w:sz w:val="24"/>
              </w:rPr>
              <w:t>数学</w:t>
            </w:r>
            <w:r>
              <w:rPr>
                <w:rFonts w:hint="eastAsia" w:ascii="仿宋" w:hAnsi="仿宋" w:eastAsia="仿宋"/>
                <w:b/>
                <w:bCs/>
                <w:sz w:val="24"/>
              </w:rPr>
              <w:t>科学学院、</w:t>
            </w:r>
            <w:r>
              <w:rPr>
                <w:rFonts w:ascii="仿宋" w:hAnsi="仿宋" w:eastAsia="仿宋"/>
                <w:b/>
                <w:bCs/>
                <w:sz w:val="24"/>
              </w:rPr>
              <w:t>计算机科学</w:t>
            </w:r>
            <w:r>
              <w:rPr>
                <w:rFonts w:hint="eastAsia" w:ascii="仿宋" w:hAnsi="仿宋" w:eastAsia="仿宋"/>
                <w:b/>
                <w:bCs/>
                <w:sz w:val="24"/>
              </w:rPr>
              <w:t>与技术</w:t>
            </w:r>
          </w:p>
          <w:p w14:paraId="0916B14D">
            <w:pPr>
              <w:jc w:val="center"/>
              <w:rPr>
                <w:rFonts w:ascii="仿宋" w:hAnsi="仿宋" w:eastAsia="仿宋"/>
                <w:b/>
                <w:bCs/>
                <w:sz w:val="24"/>
              </w:rPr>
            </w:pPr>
            <w:r>
              <w:rPr>
                <w:rFonts w:hint="eastAsia" w:ascii="仿宋" w:hAnsi="仿宋" w:eastAsia="仿宋"/>
                <w:b/>
                <w:bCs/>
                <w:sz w:val="24"/>
              </w:rPr>
              <w:t>学院</w:t>
            </w:r>
          </w:p>
        </w:tc>
        <w:tc>
          <w:tcPr>
            <w:tcW w:w="1600" w:type="dxa"/>
            <w:vAlign w:val="center"/>
          </w:tcPr>
          <w:p w14:paraId="0916B14E">
            <w:pPr>
              <w:jc w:val="center"/>
              <w:rPr>
                <w:rFonts w:ascii="仿宋" w:hAnsi="仿宋" w:eastAsia="仿宋"/>
                <w:b/>
                <w:bCs/>
                <w:sz w:val="24"/>
              </w:rPr>
            </w:pPr>
            <w:r>
              <w:rPr>
                <w:rFonts w:hint="eastAsia" w:ascii="仿宋" w:hAnsi="仿宋" w:eastAsia="仿宋"/>
                <w:b/>
                <w:bCs/>
                <w:sz w:val="24"/>
              </w:rPr>
              <w:t>82298897/</w:t>
            </w:r>
          </w:p>
          <w:p w14:paraId="0916B14F">
            <w:pPr>
              <w:jc w:val="center"/>
              <w:rPr>
                <w:rFonts w:ascii="仿宋" w:hAnsi="仿宋" w:eastAsia="仿宋"/>
                <w:b/>
                <w:bCs/>
                <w:sz w:val="24"/>
              </w:rPr>
            </w:pPr>
            <w:r>
              <w:rPr>
                <w:rFonts w:hint="eastAsia" w:ascii="仿宋" w:hAnsi="仿宋" w:eastAsia="仿宋"/>
                <w:b/>
                <w:bCs/>
                <w:sz w:val="24"/>
              </w:rPr>
              <w:t>82291987</w:t>
            </w:r>
          </w:p>
        </w:tc>
        <w:tc>
          <w:tcPr>
            <w:tcW w:w="3120" w:type="dxa"/>
            <w:vAlign w:val="center"/>
          </w:tcPr>
          <w:p w14:paraId="0916B150">
            <w:pPr>
              <w:spacing w:line="360" w:lineRule="exact"/>
              <w:jc w:val="center"/>
              <w:rPr>
                <w:rFonts w:ascii="仿宋" w:hAnsi="仿宋" w:eastAsia="仿宋"/>
                <w:b/>
                <w:bCs/>
                <w:sz w:val="24"/>
              </w:rPr>
            </w:pPr>
            <w:r>
              <w:rPr>
                <w:rFonts w:hint="eastAsia" w:ascii="仿宋" w:hAnsi="仿宋" w:eastAsia="仿宋"/>
                <w:b/>
                <w:bCs/>
                <w:sz w:val="24"/>
              </w:rPr>
              <w:t>数学与应用数学、计算机科学与技术、软件工程、智能科学与技术等</w:t>
            </w:r>
          </w:p>
        </w:tc>
      </w:tr>
      <w:tr w14:paraId="0916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52">
            <w:pPr>
              <w:spacing w:line="360" w:lineRule="exact"/>
              <w:jc w:val="center"/>
              <w:rPr>
                <w:rFonts w:ascii="仿宋" w:hAnsi="仿宋" w:eastAsia="仿宋"/>
                <w:b/>
                <w:bCs/>
                <w:sz w:val="24"/>
              </w:rPr>
            </w:pPr>
            <w:r>
              <w:rPr>
                <w:rFonts w:hint="eastAsia" w:ascii="仿宋" w:hAnsi="仿宋" w:eastAsia="仿宋"/>
                <w:b/>
                <w:bCs/>
                <w:sz w:val="24"/>
              </w:rPr>
              <w:t>向德彩</w:t>
            </w:r>
          </w:p>
        </w:tc>
        <w:tc>
          <w:tcPr>
            <w:tcW w:w="1740" w:type="dxa"/>
            <w:vAlign w:val="center"/>
          </w:tcPr>
          <w:p w14:paraId="0916B153">
            <w:pPr>
              <w:spacing w:line="360" w:lineRule="exact"/>
              <w:jc w:val="center"/>
              <w:rPr>
                <w:rFonts w:ascii="仿宋" w:hAnsi="仿宋" w:eastAsia="仿宋"/>
                <w:b/>
                <w:bCs/>
                <w:sz w:val="24"/>
              </w:rPr>
            </w:pPr>
            <w:r>
              <w:rPr>
                <w:rFonts w:hint="eastAsia" w:ascii="仿宋" w:hAnsi="仿宋" w:eastAsia="仿宋"/>
                <w:b/>
                <w:bCs/>
                <w:sz w:val="24"/>
              </w:rPr>
              <w:t>15888988795（698795）</w:t>
            </w:r>
          </w:p>
        </w:tc>
        <w:tc>
          <w:tcPr>
            <w:tcW w:w="1630" w:type="dxa"/>
            <w:vAlign w:val="center"/>
          </w:tcPr>
          <w:p w14:paraId="0916B154">
            <w:pPr>
              <w:jc w:val="center"/>
              <w:rPr>
                <w:rFonts w:ascii="仿宋" w:hAnsi="仿宋" w:eastAsia="仿宋"/>
                <w:b/>
                <w:bCs/>
                <w:sz w:val="24"/>
              </w:rPr>
            </w:pPr>
            <w:r>
              <w:rPr>
                <w:rFonts w:ascii="仿宋" w:hAnsi="仿宋" w:eastAsia="仿宋"/>
                <w:b/>
                <w:bCs/>
                <w:sz w:val="24"/>
              </w:rPr>
              <w:t>物理与电子信息工程</w:t>
            </w:r>
          </w:p>
          <w:p w14:paraId="0916B155">
            <w:pPr>
              <w:jc w:val="center"/>
              <w:rPr>
                <w:rFonts w:ascii="仿宋" w:hAnsi="仿宋" w:eastAsia="仿宋"/>
                <w:b/>
                <w:bCs/>
                <w:sz w:val="24"/>
              </w:rPr>
            </w:pPr>
            <w:r>
              <w:rPr>
                <w:rFonts w:ascii="仿宋" w:hAnsi="仿宋" w:eastAsia="仿宋"/>
                <w:b/>
                <w:bCs/>
                <w:sz w:val="24"/>
              </w:rPr>
              <w:t>学院</w:t>
            </w:r>
          </w:p>
        </w:tc>
        <w:tc>
          <w:tcPr>
            <w:tcW w:w="1600" w:type="dxa"/>
            <w:vAlign w:val="center"/>
          </w:tcPr>
          <w:p w14:paraId="0916B156">
            <w:pPr>
              <w:jc w:val="center"/>
              <w:rPr>
                <w:rFonts w:ascii="仿宋" w:hAnsi="仿宋" w:eastAsia="仿宋"/>
                <w:b/>
                <w:bCs/>
                <w:sz w:val="24"/>
              </w:rPr>
            </w:pPr>
            <w:r>
              <w:rPr>
                <w:rFonts w:hint="eastAsia" w:ascii="仿宋" w:hAnsi="仿宋" w:eastAsia="仿宋"/>
                <w:b/>
                <w:bCs/>
                <w:sz w:val="24"/>
              </w:rPr>
              <w:t>82298268</w:t>
            </w:r>
          </w:p>
        </w:tc>
        <w:tc>
          <w:tcPr>
            <w:tcW w:w="3120" w:type="dxa"/>
            <w:vAlign w:val="center"/>
          </w:tcPr>
          <w:p w14:paraId="0916B157">
            <w:pPr>
              <w:spacing w:line="360" w:lineRule="exact"/>
              <w:jc w:val="center"/>
              <w:rPr>
                <w:rFonts w:ascii="仿宋" w:hAnsi="仿宋" w:eastAsia="仿宋"/>
                <w:b/>
                <w:bCs/>
                <w:sz w:val="24"/>
              </w:rPr>
            </w:pPr>
            <w:r>
              <w:rPr>
                <w:rFonts w:hint="eastAsia" w:ascii="仿宋" w:hAnsi="仿宋" w:eastAsia="仿宋"/>
                <w:b/>
                <w:bCs/>
                <w:sz w:val="24"/>
              </w:rPr>
              <w:t>物理学、光电信息科学与工程、电子信息工程、通信工程、材料科学与工程等</w:t>
            </w:r>
          </w:p>
        </w:tc>
      </w:tr>
      <w:tr w14:paraId="0916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59">
            <w:pPr>
              <w:spacing w:line="360" w:lineRule="exact"/>
              <w:jc w:val="center"/>
              <w:rPr>
                <w:rFonts w:ascii="仿宋" w:hAnsi="仿宋" w:eastAsia="仿宋"/>
                <w:b/>
                <w:bCs/>
                <w:sz w:val="24"/>
              </w:rPr>
            </w:pPr>
            <w:r>
              <w:rPr>
                <w:rFonts w:hint="eastAsia" w:ascii="仿宋" w:hAnsi="仿宋" w:eastAsia="仿宋"/>
                <w:b/>
                <w:bCs/>
                <w:sz w:val="24"/>
              </w:rPr>
              <w:t>陈肖英</w:t>
            </w:r>
          </w:p>
        </w:tc>
        <w:tc>
          <w:tcPr>
            <w:tcW w:w="1740" w:type="dxa"/>
            <w:vAlign w:val="center"/>
          </w:tcPr>
          <w:p w14:paraId="0916B15A">
            <w:pPr>
              <w:spacing w:line="360" w:lineRule="exact"/>
              <w:jc w:val="center"/>
              <w:rPr>
                <w:rFonts w:ascii="仿宋" w:hAnsi="仿宋" w:eastAsia="仿宋"/>
                <w:b/>
                <w:bCs/>
                <w:sz w:val="24"/>
              </w:rPr>
            </w:pPr>
            <w:r>
              <w:rPr>
                <w:rFonts w:hint="eastAsia" w:ascii="仿宋" w:hAnsi="仿宋" w:eastAsia="仿宋"/>
                <w:b/>
                <w:bCs/>
                <w:sz w:val="24"/>
              </w:rPr>
              <w:t>13588653037（663037）</w:t>
            </w:r>
          </w:p>
        </w:tc>
        <w:tc>
          <w:tcPr>
            <w:tcW w:w="1630" w:type="dxa"/>
            <w:vAlign w:val="center"/>
          </w:tcPr>
          <w:p w14:paraId="0916B15B">
            <w:pPr>
              <w:spacing w:line="360" w:lineRule="exact"/>
              <w:jc w:val="center"/>
              <w:rPr>
                <w:rFonts w:ascii="仿宋" w:hAnsi="仿宋" w:eastAsia="仿宋"/>
                <w:b/>
                <w:bCs/>
                <w:sz w:val="24"/>
              </w:rPr>
            </w:pPr>
            <w:r>
              <w:rPr>
                <w:rFonts w:hint="eastAsia" w:ascii="仿宋" w:hAnsi="仿宋" w:eastAsia="仿宋"/>
                <w:b/>
                <w:bCs/>
                <w:sz w:val="24"/>
              </w:rPr>
              <w:t>生命科学</w:t>
            </w:r>
          </w:p>
          <w:p w14:paraId="0916B15C">
            <w:pPr>
              <w:spacing w:line="360" w:lineRule="exact"/>
              <w:jc w:val="center"/>
              <w:rPr>
                <w:rFonts w:ascii="仿宋" w:hAnsi="仿宋" w:eastAsia="仿宋"/>
                <w:b/>
                <w:bCs/>
                <w:sz w:val="24"/>
              </w:rPr>
            </w:pPr>
            <w:r>
              <w:rPr>
                <w:rFonts w:hint="eastAsia" w:ascii="仿宋" w:hAnsi="仿宋" w:eastAsia="仿宋"/>
                <w:b/>
                <w:bCs/>
                <w:sz w:val="24"/>
              </w:rPr>
              <w:t>学院</w:t>
            </w:r>
          </w:p>
        </w:tc>
        <w:tc>
          <w:tcPr>
            <w:tcW w:w="1600" w:type="dxa"/>
            <w:vAlign w:val="center"/>
          </w:tcPr>
          <w:p w14:paraId="0916B15D">
            <w:pPr>
              <w:spacing w:line="360" w:lineRule="exact"/>
              <w:jc w:val="center"/>
              <w:rPr>
                <w:rFonts w:ascii="仿宋" w:hAnsi="仿宋" w:eastAsia="仿宋"/>
                <w:b/>
                <w:bCs/>
                <w:sz w:val="24"/>
              </w:rPr>
            </w:pPr>
          </w:p>
          <w:p w14:paraId="0916B15E">
            <w:pPr>
              <w:spacing w:line="360" w:lineRule="exact"/>
              <w:jc w:val="center"/>
              <w:rPr>
                <w:rFonts w:ascii="仿宋" w:hAnsi="仿宋" w:eastAsia="仿宋"/>
                <w:b/>
                <w:bCs/>
                <w:sz w:val="24"/>
              </w:rPr>
            </w:pPr>
            <w:r>
              <w:rPr>
                <w:rFonts w:hint="eastAsia" w:ascii="仿宋" w:hAnsi="仿宋" w:eastAsia="仿宋"/>
                <w:b/>
                <w:bCs/>
                <w:sz w:val="24"/>
              </w:rPr>
              <w:t>82282975</w:t>
            </w:r>
          </w:p>
        </w:tc>
        <w:tc>
          <w:tcPr>
            <w:tcW w:w="3120" w:type="dxa"/>
            <w:vAlign w:val="center"/>
          </w:tcPr>
          <w:p w14:paraId="0916B15F">
            <w:pPr>
              <w:spacing w:line="360" w:lineRule="exact"/>
              <w:rPr>
                <w:rFonts w:ascii="仿宋" w:hAnsi="仿宋" w:eastAsia="仿宋"/>
                <w:b/>
                <w:bCs/>
                <w:sz w:val="24"/>
              </w:rPr>
            </w:pPr>
          </w:p>
          <w:p w14:paraId="0916B160">
            <w:pPr>
              <w:spacing w:line="360" w:lineRule="exact"/>
              <w:ind w:firstLine="241" w:firstLineChars="100"/>
              <w:rPr>
                <w:rFonts w:ascii="仿宋" w:hAnsi="仿宋" w:eastAsia="仿宋"/>
                <w:b/>
                <w:bCs/>
                <w:sz w:val="24"/>
              </w:rPr>
            </w:pPr>
            <w:r>
              <w:rPr>
                <w:rFonts w:hint="eastAsia" w:ascii="仿宋" w:hAnsi="仿宋" w:eastAsia="仿宋"/>
                <w:b/>
                <w:bCs/>
                <w:sz w:val="24"/>
              </w:rPr>
              <w:t>生物科学、生物技术、</w:t>
            </w:r>
          </w:p>
          <w:p w14:paraId="0916B161">
            <w:pPr>
              <w:spacing w:line="360" w:lineRule="exact"/>
              <w:jc w:val="center"/>
              <w:rPr>
                <w:rFonts w:ascii="仿宋" w:hAnsi="仿宋" w:eastAsia="仿宋"/>
                <w:b/>
                <w:bCs/>
                <w:sz w:val="24"/>
              </w:rPr>
            </w:pPr>
            <w:r>
              <w:rPr>
                <w:rFonts w:hint="eastAsia" w:ascii="仿宋" w:hAnsi="仿宋" w:eastAsia="仿宋"/>
                <w:b/>
                <w:bCs/>
                <w:sz w:val="24"/>
              </w:rPr>
              <w:t>科学教育、生物技术（制药）等</w:t>
            </w:r>
          </w:p>
        </w:tc>
      </w:tr>
      <w:tr w14:paraId="0916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3" w:type="dxa"/>
            <w:vAlign w:val="center"/>
          </w:tcPr>
          <w:p w14:paraId="0916B163">
            <w:pPr>
              <w:spacing w:line="360" w:lineRule="exact"/>
              <w:jc w:val="center"/>
              <w:rPr>
                <w:rFonts w:hint="eastAsia" w:ascii="仿宋" w:hAnsi="仿宋" w:eastAsia="仿宋"/>
                <w:b/>
                <w:bCs/>
                <w:sz w:val="24"/>
                <w:lang w:eastAsia="zh-CN"/>
              </w:rPr>
            </w:pPr>
            <w:r>
              <w:rPr>
                <w:rFonts w:hint="eastAsia" w:ascii="仿宋" w:hAnsi="仿宋" w:eastAsia="仿宋"/>
                <w:b/>
                <w:bCs/>
                <w:sz w:val="24"/>
                <w:lang w:val="en-US" w:eastAsia="zh-CN"/>
              </w:rPr>
              <w:t>魏箭箭</w:t>
            </w:r>
          </w:p>
        </w:tc>
        <w:tc>
          <w:tcPr>
            <w:tcW w:w="1740" w:type="dxa"/>
            <w:vAlign w:val="center"/>
          </w:tcPr>
          <w:p w14:paraId="0916B165">
            <w:pPr>
              <w:spacing w:line="360" w:lineRule="exact"/>
              <w:jc w:val="center"/>
              <w:rPr>
                <w:rFonts w:hint="default" w:ascii="仿宋" w:hAnsi="仿宋" w:eastAsia="仿宋"/>
                <w:b/>
                <w:bCs/>
                <w:sz w:val="24"/>
                <w:lang w:val="en-US" w:eastAsia="zh-CN"/>
              </w:rPr>
            </w:pPr>
            <w:r>
              <w:rPr>
                <w:rFonts w:hint="eastAsia" w:ascii="仿宋" w:hAnsi="仿宋" w:eastAsia="仿宋"/>
                <w:b/>
                <w:bCs/>
                <w:sz w:val="24"/>
                <w:lang w:val="en-US" w:eastAsia="zh-CN"/>
              </w:rPr>
              <w:t>18616137747</w:t>
            </w:r>
          </w:p>
        </w:tc>
        <w:tc>
          <w:tcPr>
            <w:tcW w:w="1630" w:type="dxa"/>
            <w:vAlign w:val="center"/>
          </w:tcPr>
          <w:p w14:paraId="0916B166">
            <w:pPr>
              <w:spacing w:line="360" w:lineRule="exact"/>
              <w:jc w:val="center"/>
              <w:rPr>
                <w:rFonts w:ascii="仿宋" w:hAnsi="仿宋" w:eastAsia="仿宋"/>
                <w:b/>
                <w:bCs/>
                <w:sz w:val="24"/>
              </w:rPr>
            </w:pPr>
            <w:r>
              <w:rPr>
                <w:rFonts w:hint="eastAsia" w:ascii="仿宋" w:hAnsi="仿宋" w:eastAsia="仿宋"/>
                <w:b/>
                <w:bCs/>
                <w:sz w:val="24"/>
              </w:rPr>
              <w:t>化学与材料科学学院</w:t>
            </w:r>
          </w:p>
        </w:tc>
        <w:tc>
          <w:tcPr>
            <w:tcW w:w="1600" w:type="dxa"/>
            <w:vAlign w:val="center"/>
          </w:tcPr>
          <w:p w14:paraId="0916B167">
            <w:pPr>
              <w:spacing w:line="360" w:lineRule="exact"/>
              <w:jc w:val="center"/>
              <w:rPr>
                <w:rFonts w:ascii="仿宋" w:hAnsi="仿宋" w:eastAsia="仿宋"/>
                <w:b/>
                <w:bCs/>
                <w:sz w:val="24"/>
              </w:rPr>
            </w:pPr>
            <w:r>
              <w:rPr>
                <w:rFonts w:hint="eastAsia" w:ascii="仿宋" w:hAnsi="仿宋" w:eastAsia="仿宋"/>
                <w:b/>
                <w:bCs/>
                <w:sz w:val="24"/>
              </w:rPr>
              <w:t>82282374</w:t>
            </w:r>
          </w:p>
        </w:tc>
        <w:tc>
          <w:tcPr>
            <w:tcW w:w="3120" w:type="dxa"/>
            <w:vAlign w:val="center"/>
          </w:tcPr>
          <w:p w14:paraId="0916B168">
            <w:pPr>
              <w:spacing w:line="360" w:lineRule="exact"/>
              <w:jc w:val="center"/>
              <w:rPr>
                <w:rFonts w:ascii="仿宋" w:hAnsi="仿宋" w:eastAsia="仿宋"/>
                <w:b/>
                <w:bCs/>
                <w:sz w:val="24"/>
              </w:rPr>
            </w:pPr>
            <w:r>
              <w:rPr>
                <w:rFonts w:hint="eastAsia" w:ascii="仿宋" w:hAnsi="仿宋" w:eastAsia="仿宋"/>
                <w:b/>
                <w:bCs/>
                <w:sz w:val="24"/>
              </w:rPr>
              <w:t>化学、应用化学</w:t>
            </w:r>
          </w:p>
        </w:tc>
      </w:tr>
      <w:tr w14:paraId="0916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6A">
            <w:pPr>
              <w:spacing w:line="360" w:lineRule="exact"/>
              <w:jc w:val="center"/>
              <w:rPr>
                <w:rFonts w:ascii="仿宋" w:hAnsi="仿宋" w:eastAsia="仿宋"/>
                <w:b/>
                <w:bCs/>
                <w:sz w:val="24"/>
              </w:rPr>
            </w:pPr>
            <w:r>
              <w:rPr>
                <w:rFonts w:hint="eastAsia" w:ascii="仿宋" w:hAnsi="仿宋" w:eastAsia="仿宋"/>
                <w:b/>
                <w:bCs/>
                <w:sz w:val="24"/>
              </w:rPr>
              <w:t>李泽栩</w:t>
            </w:r>
          </w:p>
        </w:tc>
        <w:tc>
          <w:tcPr>
            <w:tcW w:w="1740" w:type="dxa"/>
            <w:vAlign w:val="center"/>
          </w:tcPr>
          <w:p w14:paraId="0916B16B">
            <w:pPr>
              <w:spacing w:line="360" w:lineRule="exact"/>
              <w:jc w:val="center"/>
              <w:rPr>
                <w:rFonts w:ascii="仿宋" w:hAnsi="仿宋" w:eastAsia="仿宋"/>
                <w:b/>
                <w:bCs/>
                <w:sz w:val="24"/>
              </w:rPr>
            </w:pPr>
            <w:r>
              <w:rPr>
                <w:rFonts w:hint="eastAsia" w:ascii="仿宋" w:hAnsi="仿宋" w:eastAsia="仿宋"/>
                <w:b/>
                <w:bCs/>
                <w:sz w:val="24"/>
              </w:rPr>
              <w:t>19921876163</w:t>
            </w:r>
          </w:p>
        </w:tc>
        <w:tc>
          <w:tcPr>
            <w:tcW w:w="1630" w:type="dxa"/>
            <w:vAlign w:val="center"/>
          </w:tcPr>
          <w:p w14:paraId="0916B16C">
            <w:pPr>
              <w:spacing w:line="360" w:lineRule="exact"/>
              <w:jc w:val="center"/>
              <w:rPr>
                <w:rFonts w:ascii="仿宋" w:hAnsi="仿宋" w:eastAsia="仿宋"/>
                <w:b/>
                <w:bCs/>
                <w:sz w:val="24"/>
              </w:rPr>
            </w:pPr>
            <w:r>
              <w:rPr>
                <w:rFonts w:hint="eastAsia" w:ascii="仿宋" w:hAnsi="仿宋" w:eastAsia="仿宋"/>
                <w:b/>
                <w:bCs/>
                <w:sz w:val="24"/>
              </w:rPr>
              <w:t>艺术学院</w:t>
            </w:r>
          </w:p>
        </w:tc>
        <w:tc>
          <w:tcPr>
            <w:tcW w:w="1600" w:type="dxa"/>
            <w:vAlign w:val="center"/>
          </w:tcPr>
          <w:p w14:paraId="0916B16D">
            <w:pPr>
              <w:spacing w:line="360" w:lineRule="exact"/>
              <w:jc w:val="center"/>
              <w:rPr>
                <w:rFonts w:ascii="仿宋" w:hAnsi="仿宋" w:eastAsia="仿宋"/>
                <w:b/>
                <w:bCs/>
                <w:sz w:val="24"/>
              </w:rPr>
            </w:pPr>
            <w:r>
              <w:rPr>
                <w:rFonts w:hint="eastAsia" w:ascii="仿宋" w:hAnsi="仿宋" w:eastAsia="仿宋"/>
                <w:b/>
                <w:bCs/>
                <w:sz w:val="24"/>
              </w:rPr>
              <w:t>82283101</w:t>
            </w:r>
          </w:p>
        </w:tc>
        <w:tc>
          <w:tcPr>
            <w:tcW w:w="3120" w:type="dxa"/>
            <w:vAlign w:val="center"/>
          </w:tcPr>
          <w:p w14:paraId="0916B16E">
            <w:pPr>
              <w:spacing w:line="360" w:lineRule="exact"/>
              <w:jc w:val="center"/>
              <w:rPr>
                <w:rFonts w:ascii="仿宋" w:hAnsi="仿宋" w:eastAsia="仿宋"/>
                <w:b/>
                <w:bCs/>
                <w:sz w:val="24"/>
              </w:rPr>
            </w:pPr>
            <w:r>
              <w:rPr>
                <w:rFonts w:hint="eastAsia" w:ascii="仿宋" w:hAnsi="仿宋" w:eastAsia="仿宋"/>
                <w:b/>
                <w:bCs/>
                <w:sz w:val="24"/>
              </w:rPr>
              <w:t>音乐学、舞蹈学</w:t>
            </w:r>
          </w:p>
        </w:tc>
      </w:tr>
      <w:tr w14:paraId="0916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70">
            <w:pPr>
              <w:spacing w:line="360" w:lineRule="exact"/>
              <w:jc w:val="center"/>
              <w:rPr>
                <w:rFonts w:ascii="仿宋" w:hAnsi="仿宋" w:eastAsia="仿宋"/>
                <w:b/>
                <w:bCs/>
                <w:sz w:val="24"/>
              </w:rPr>
            </w:pPr>
            <w:r>
              <w:rPr>
                <w:rFonts w:hint="eastAsia" w:ascii="仿宋" w:hAnsi="仿宋" w:eastAsia="仿宋"/>
                <w:b/>
                <w:bCs/>
                <w:sz w:val="24"/>
              </w:rPr>
              <w:t>郑海祥</w:t>
            </w:r>
          </w:p>
        </w:tc>
        <w:tc>
          <w:tcPr>
            <w:tcW w:w="1740" w:type="dxa"/>
            <w:vAlign w:val="center"/>
          </w:tcPr>
          <w:p w14:paraId="0916B171">
            <w:pPr>
              <w:spacing w:line="360" w:lineRule="exact"/>
              <w:jc w:val="center"/>
              <w:rPr>
                <w:rFonts w:ascii="仿宋" w:hAnsi="仿宋" w:eastAsia="仿宋"/>
                <w:b/>
                <w:bCs/>
                <w:sz w:val="24"/>
              </w:rPr>
            </w:pPr>
            <w:r>
              <w:rPr>
                <w:rFonts w:hint="eastAsia" w:ascii="仿宋" w:hAnsi="仿宋" w:eastAsia="仿宋"/>
                <w:b/>
                <w:bCs/>
                <w:sz w:val="24"/>
              </w:rPr>
              <w:t>18867938746（668746）</w:t>
            </w:r>
          </w:p>
        </w:tc>
        <w:tc>
          <w:tcPr>
            <w:tcW w:w="1630" w:type="dxa"/>
            <w:vAlign w:val="center"/>
          </w:tcPr>
          <w:p w14:paraId="0916B172">
            <w:pPr>
              <w:spacing w:line="360" w:lineRule="exact"/>
              <w:jc w:val="center"/>
              <w:rPr>
                <w:rFonts w:ascii="仿宋" w:hAnsi="仿宋" w:eastAsia="仿宋"/>
                <w:b/>
                <w:bCs/>
                <w:sz w:val="24"/>
              </w:rPr>
            </w:pPr>
            <w:r>
              <w:rPr>
                <w:rFonts w:hint="eastAsia" w:ascii="仿宋" w:hAnsi="仿宋" w:eastAsia="仿宋"/>
                <w:b/>
                <w:bCs/>
                <w:sz w:val="24"/>
              </w:rPr>
              <w:t>艺术学院</w:t>
            </w:r>
          </w:p>
        </w:tc>
        <w:tc>
          <w:tcPr>
            <w:tcW w:w="1600" w:type="dxa"/>
            <w:vAlign w:val="center"/>
          </w:tcPr>
          <w:p w14:paraId="0916B173">
            <w:pPr>
              <w:spacing w:line="360" w:lineRule="exact"/>
              <w:jc w:val="center"/>
              <w:rPr>
                <w:rFonts w:ascii="仿宋" w:hAnsi="仿宋" w:eastAsia="仿宋"/>
                <w:b/>
                <w:bCs/>
                <w:sz w:val="24"/>
              </w:rPr>
            </w:pPr>
            <w:r>
              <w:rPr>
                <w:rFonts w:hint="eastAsia" w:ascii="仿宋" w:hAnsi="仿宋" w:eastAsia="仿宋"/>
                <w:b/>
                <w:bCs/>
                <w:sz w:val="24"/>
              </w:rPr>
              <w:t>82283101</w:t>
            </w:r>
          </w:p>
        </w:tc>
        <w:tc>
          <w:tcPr>
            <w:tcW w:w="3120" w:type="dxa"/>
            <w:vAlign w:val="center"/>
          </w:tcPr>
          <w:p w14:paraId="0916B174">
            <w:pPr>
              <w:spacing w:line="360" w:lineRule="exact"/>
              <w:jc w:val="center"/>
              <w:rPr>
                <w:rFonts w:ascii="仿宋" w:hAnsi="仿宋" w:eastAsia="仿宋"/>
                <w:b/>
                <w:bCs/>
                <w:sz w:val="24"/>
              </w:rPr>
            </w:pPr>
            <w:r>
              <w:rPr>
                <w:rFonts w:hint="eastAsia" w:ascii="仿宋" w:hAnsi="仿宋" w:eastAsia="仿宋"/>
                <w:b/>
                <w:bCs/>
                <w:sz w:val="24"/>
              </w:rPr>
              <w:t>美术学、戏剧影视文学</w:t>
            </w:r>
          </w:p>
        </w:tc>
      </w:tr>
      <w:tr w14:paraId="0916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76">
            <w:pPr>
              <w:spacing w:line="360" w:lineRule="exact"/>
              <w:jc w:val="center"/>
              <w:rPr>
                <w:rFonts w:ascii="仿宋" w:hAnsi="仿宋" w:eastAsia="仿宋"/>
                <w:b/>
                <w:bCs/>
                <w:sz w:val="24"/>
              </w:rPr>
            </w:pPr>
            <w:r>
              <w:rPr>
                <w:rFonts w:hint="eastAsia" w:ascii="仿宋" w:hAnsi="仿宋" w:eastAsia="仿宋"/>
                <w:b/>
                <w:bCs/>
                <w:sz w:val="24"/>
              </w:rPr>
              <w:t>黄家裕</w:t>
            </w:r>
          </w:p>
        </w:tc>
        <w:tc>
          <w:tcPr>
            <w:tcW w:w="1740" w:type="dxa"/>
            <w:vAlign w:val="center"/>
          </w:tcPr>
          <w:p w14:paraId="0916B177">
            <w:pPr>
              <w:spacing w:line="360" w:lineRule="exact"/>
              <w:jc w:val="center"/>
              <w:rPr>
                <w:rFonts w:ascii="仿宋" w:hAnsi="仿宋" w:eastAsia="仿宋"/>
                <w:b/>
                <w:bCs/>
                <w:sz w:val="24"/>
              </w:rPr>
            </w:pPr>
            <w:r>
              <w:rPr>
                <w:rFonts w:hint="eastAsia" w:ascii="仿宋" w:hAnsi="仿宋" w:eastAsia="仿宋"/>
                <w:b/>
                <w:bCs/>
                <w:sz w:val="24"/>
              </w:rPr>
              <w:t>13646797498（677498）</w:t>
            </w:r>
          </w:p>
        </w:tc>
        <w:tc>
          <w:tcPr>
            <w:tcW w:w="1630" w:type="dxa"/>
            <w:vAlign w:val="center"/>
          </w:tcPr>
          <w:p w14:paraId="0916B178">
            <w:pPr>
              <w:spacing w:line="360" w:lineRule="exact"/>
              <w:jc w:val="center"/>
              <w:rPr>
                <w:rFonts w:ascii="仿宋" w:hAnsi="仿宋" w:eastAsia="仿宋"/>
                <w:b/>
                <w:bCs/>
                <w:sz w:val="24"/>
              </w:rPr>
            </w:pPr>
            <w:r>
              <w:rPr>
                <w:rFonts w:hint="eastAsia" w:ascii="仿宋" w:hAnsi="仿宋" w:eastAsia="仿宋"/>
                <w:b/>
                <w:bCs/>
                <w:sz w:val="24"/>
              </w:rPr>
              <w:t>体育与健康科学学院</w:t>
            </w:r>
          </w:p>
        </w:tc>
        <w:tc>
          <w:tcPr>
            <w:tcW w:w="1600" w:type="dxa"/>
            <w:vAlign w:val="center"/>
          </w:tcPr>
          <w:p w14:paraId="0916B179">
            <w:pPr>
              <w:spacing w:line="360" w:lineRule="exact"/>
              <w:jc w:val="center"/>
              <w:rPr>
                <w:rFonts w:ascii="仿宋" w:hAnsi="仿宋" w:eastAsia="仿宋"/>
                <w:b/>
                <w:bCs/>
                <w:sz w:val="24"/>
              </w:rPr>
            </w:pPr>
            <w:r>
              <w:rPr>
                <w:rFonts w:hint="eastAsia" w:ascii="仿宋" w:hAnsi="仿宋" w:eastAsia="仿宋"/>
                <w:b/>
                <w:bCs/>
                <w:sz w:val="24"/>
              </w:rPr>
              <w:t>82297768</w:t>
            </w:r>
          </w:p>
        </w:tc>
        <w:tc>
          <w:tcPr>
            <w:tcW w:w="3120" w:type="dxa"/>
            <w:vAlign w:val="center"/>
          </w:tcPr>
          <w:p w14:paraId="0916B17A">
            <w:pPr>
              <w:spacing w:line="360" w:lineRule="exact"/>
              <w:jc w:val="center"/>
              <w:rPr>
                <w:rFonts w:ascii="仿宋" w:hAnsi="仿宋" w:eastAsia="仿宋"/>
                <w:b/>
                <w:bCs/>
                <w:sz w:val="24"/>
              </w:rPr>
            </w:pPr>
            <w:r>
              <w:rPr>
                <w:rFonts w:hint="eastAsia" w:ascii="仿宋" w:hAnsi="仿宋" w:eastAsia="仿宋"/>
                <w:b/>
                <w:bCs/>
                <w:sz w:val="24"/>
              </w:rPr>
              <w:t>体育教育、社会体育指导与管理等</w:t>
            </w:r>
          </w:p>
        </w:tc>
      </w:tr>
      <w:tr w14:paraId="0916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7C">
            <w:pPr>
              <w:spacing w:line="360" w:lineRule="exact"/>
              <w:jc w:val="center"/>
              <w:rPr>
                <w:rFonts w:ascii="仿宋" w:hAnsi="仿宋" w:eastAsia="仿宋"/>
                <w:b/>
                <w:bCs/>
                <w:sz w:val="24"/>
              </w:rPr>
            </w:pPr>
            <w:r>
              <w:rPr>
                <w:rFonts w:hint="eastAsia" w:ascii="仿宋" w:hAnsi="仿宋" w:eastAsia="仿宋"/>
                <w:b/>
                <w:bCs/>
                <w:sz w:val="24"/>
              </w:rPr>
              <w:t>杨焕鹏</w:t>
            </w:r>
          </w:p>
        </w:tc>
        <w:tc>
          <w:tcPr>
            <w:tcW w:w="1740" w:type="dxa"/>
            <w:vAlign w:val="center"/>
          </w:tcPr>
          <w:p w14:paraId="0916B17D">
            <w:pPr>
              <w:spacing w:line="360" w:lineRule="exact"/>
              <w:jc w:val="center"/>
              <w:rPr>
                <w:rFonts w:ascii="仿宋" w:hAnsi="仿宋" w:eastAsia="仿宋"/>
                <w:b/>
                <w:bCs/>
                <w:sz w:val="24"/>
              </w:rPr>
            </w:pPr>
            <w:r>
              <w:rPr>
                <w:rFonts w:hint="eastAsia" w:ascii="仿宋" w:hAnsi="仿宋" w:eastAsia="仿宋"/>
                <w:b/>
                <w:bCs/>
                <w:sz w:val="24"/>
              </w:rPr>
              <w:t>15066387368</w:t>
            </w:r>
          </w:p>
        </w:tc>
        <w:tc>
          <w:tcPr>
            <w:tcW w:w="1630" w:type="dxa"/>
            <w:vAlign w:val="center"/>
          </w:tcPr>
          <w:p w14:paraId="0916B17E">
            <w:pPr>
              <w:spacing w:line="360" w:lineRule="exact"/>
              <w:jc w:val="center"/>
              <w:rPr>
                <w:rFonts w:ascii="仿宋" w:hAnsi="仿宋" w:eastAsia="仿宋"/>
                <w:b/>
                <w:bCs/>
                <w:sz w:val="24"/>
              </w:rPr>
            </w:pPr>
            <w:r>
              <w:rPr>
                <w:rFonts w:hint="eastAsia" w:ascii="仿宋" w:hAnsi="仿宋" w:eastAsia="仿宋"/>
                <w:b/>
                <w:bCs/>
                <w:sz w:val="24"/>
              </w:rPr>
              <w:t>国际文化与社会发展</w:t>
            </w:r>
          </w:p>
          <w:p w14:paraId="0916B17F">
            <w:pPr>
              <w:spacing w:line="360" w:lineRule="exact"/>
              <w:jc w:val="center"/>
              <w:rPr>
                <w:rFonts w:ascii="仿宋" w:hAnsi="仿宋" w:eastAsia="仿宋"/>
                <w:b/>
                <w:bCs/>
                <w:sz w:val="24"/>
              </w:rPr>
            </w:pPr>
            <w:r>
              <w:rPr>
                <w:rFonts w:hint="eastAsia" w:ascii="仿宋" w:hAnsi="仿宋" w:eastAsia="仿宋"/>
                <w:b/>
                <w:bCs/>
                <w:sz w:val="24"/>
              </w:rPr>
              <w:t>学院</w:t>
            </w:r>
          </w:p>
        </w:tc>
        <w:tc>
          <w:tcPr>
            <w:tcW w:w="1600" w:type="dxa"/>
            <w:vAlign w:val="center"/>
          </w:tcPr>
          <w:p w14:paraId="0916B180">
            <w:pPr>
              <w:spacing w:line="360" w:lineRule="exact"/>
              <w:jc w:val="center"/>
              <w:rPr>
                <w:rFonts w:ascii="仿宋" w:hAnsi="仿宋" w:eastAsia="仿宋"/>
                <w:b/>
                <w:bCs/>
                <w:sz w:val="24"/>
              </w:rPr>
            </w:pPr>
            <w:r>
              <w:rPr>
                <w:rFonts w:hint="eastAsia" w:ascii="仿宋" w:hAnsi="仿宋" w:eastAsia="仿宋"/>
                <w:b/>
                <w:bCs/>
                <w:sz w:val="24"/>
              </w:rPr>
              <w:t>82298786</w:t>
            </w:r>
          </w:p>
        </w:tc>
        <w:tc>
          <w:tcPr>
            <w:tcW w:w="3120" w:type="dxa"/>
            <w:vAlign w:val="center"/>
          </w:tcPr>
          <w:p w14:paraId="0916B181">
            <w:pPr>
              <w:spacing w:line="360" w:lineRule="exact"/>
              <w:jc w:val="center"/>
              <w:rPr>
                <w:rFonts w:ascii="仿宋" w:hAnsi="仿宋" w:eastAsia="仿宋"/>
                <w:b/>
                <w:bCs/>
                <w:sz w:val="24"/>
              </w:rPr>
            </w:pPr>
            <w:r>
              <w:rPr>
                <w:rFonts w:hint="eastAsia" w:ascii="仿宋" w:hAnsi="仿宋" w:eastAsia="仿宋"/>
                <w:b/>
                <w:bCs/>
                <w:sz w:val="24"/>
              </w:rPr>
              <w:t>汉语国际教育、文化产业管理、社会工作</w:t>
            </w:r>
          </w:p>
        </w:tc>
      </w:tr>
      <w:tr w14:paraId="0916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trPr>
        <w:tc>
          <w:tcPr>
            <w:tcW w:w="1203" w:type="dxa"/>
            <w:vAlign w:val="center"/>
          </w:tcPr>
          <w:p w14:paraId="0916B183">
            <w:pPr>
              <w:spacing w:line="360" w:lineRule="exact"/>
              <w:jc w:val="center"/>
              <w:rPr>
                <w:rFonts w:ascii="仿宋" w:hAnsi="仿宋" w:eastAsia="仿宋"/>
                <w:b/>
                <w:bCs/>
                <w:sz w:val="24"/>
              </w:rPr>
            </w:pPr>
            <w:r>
              <w:rPr>
                <w:rFonts w:hint="eastAsia" w:ascii="仿宋" w:hAnsi="仿宋" w:eastAsia="仿宋"/>
                <w:b/>
                <w:bCs/>
                <w:sz w:val="24"/>
              </w:rPr>
              <w:t>傅庆芳</w:t>
            </w:r>
          </w:p>
        </w:tc>
        <w:tc>
          <w:tcPr>
            <w:tcW w:w="1740" w:type="dxa"/>
            <w:vAlign w:val="center"/>
          </w:tcPr>
          <w:p w14:paraId="0916B184">
            <w:pPr>
              <w:spacing w:line="360" w:lineRule="exact"/>
              <w:jc w:val="center"/>
              <w:rPr>
                <w:rFonts w:ascii="仿宋" w:hAnsi="仿宋" w:eastAsia="仿宋"/>
                <w:b/>
                <w:bCs/>
                <w:sz w:val="24"/>
              </w:rPr>
            </w:pPr>
            <w:r>
              <w:rPr>
                <w:rFonts w:hint="eastAsia" w:ascii="仿宋" w:hAnsi="仿宋" w:eastAsia="仿宋"/>
                <w:b/>
                <w:bCs/>
                <w:sz w:val="24"/>
              </w:rPr>
              <w:t>18868539038（669038）</w:t>
            </w:r>
          </w:p>
        </w:tc>
        <w:tc>
          <w:tcPr>
            <w:tcW w:w="1630" w:type="dxa"/>
            <w:vAlign w:val="center"/>
          </w:tcPr>
          <w:p w14:paraId="0916B185">
            <w:pPr>
              <w:spacing w:line="360" w:lineRule="exact"/>
              <w:jc w:val="center"/>
              <w:rPr>
                <w:rFonts w:ascii="仿宋" w:hAnsi="仿宋" w:eastAsia="仿宋"/>
                <w:b/>
                <w:bCs/>
                <w:sz w:val="24"/>
              </w:rPr>
            </w:pPr>
            <w:r>
              <w:rPr>
                <w:rFonts w:hint="eastAsia" w:ascii="仿宋" w:hAnsi="仿宋" w:eastAsia="仿宋"/>
                <w:b/>
                <w:bCs/>
                <w:sz w:val="24"/>
              </w:rPr>
              <w:t>设计与创意学院、数理医学院</w:t>
            </w:r>
          </w:p>
        </w:tc>
        <w:tc>
          <w:tcPr>
            <w:tcW w:w="1600" w:type="dxa"/>
            <w:vAlign w:val="center"/>
          </w:tcPr>
          <w:p w14:paraId="0916B186">
            <w:pPr>
              <w:spacing w:line="360" w:lineRule="exact"/>
              <w:jc w:val="center"/>
              <w:rPr>
                <w:rFonts w:ascii="仿宋" w:hAnsi="仿宋" w:eastAsia="仿宋"/>
                <w:b/>
                <w:bCs/>
                <w:sz w:val="24"/>
              </w:rPr>
            </w:pPr>
            <w:r>
              <w:rPr>
                <w:rFonts w:hint="eastAsia" w:ascii="仿宋" w:hAnsi="仿宋" w:eastAsia="仿宋"/>
                <w:b/>
                <w:bCs/>
                <w:sz w:val="24"/>
              </w:rPr>
              <w:t>82298551;</w:t>
            </w:r>
          </w:p>
          <w:p w14:paraId="0916B187">
            <w:pPr>
              <w:spacing w:line="360" w:lineRule="exact"/>
              <w:jc w:val="center"/>
              <w:rPr>
                <w:rFonts w:ascii="仿宋" w:hAnsi="仿宋" w:eastAsia="仿宋"/>
                <w:b/>
                <w:bCs/>
                <w:sz w:val="24"/>
              </w:rPr>
            </w:pPr>
            <w:r>
              <w:rPr>
                <w:rFonts w:hint="eastAsia" w:ascii="仿宋" w:hAnsi="仿宋" w:eastAsia="仿宋"/>
                <w:b/>
                <w:bCs/>
                <w:sz w:val="24"/>
              </w:rPr>
              <w:t>数理手机短号：699535（刘老师）</w:t>
            </w:r>
          </w:p>
        </w:tc>
        <w:tc>
          <w:tcPr>
            <w:tcW w:w="3120" w:type="dxa"/>
            <w:vAlign w:val="center"/>
          </w:tcPr>
          <w:p w14:paraId="0916B188">
            <w:pPr>
              <w:spacing w:line="360" w:lineRule="exact"/>
              <w:jc w:val="center"/>
              <w:rPr>
                <w:rFonts w:ascii="仿宋" w:hAnsi="仿宋" w:eastAsia="仿宋"/>
                <w:b/>
                <w:bCs/>
                <w:sz w:val="24"/>
              </w:rPr>
            </w:pPr>
            <w:r>
              <w:rPr>
                <w:rFonts w:hint="eastAsia" w:ascii="仿宋" w:hAnsi="仿宋" w:eastAsia="仿宋"/>
                <w:b/>
                <w:bCs/>
                <w:sz w:val="24"/>
              </w:rPr>
              <w:t>数字媒体技术、产品设计、工业设计、环境设计、视觉传达技术、艺术与科技；人工智能</w:t>
            </w:r>
          </w:p>
        </w:tc>
      </w:tr>
      <w:tr w14:paraId="0916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8A">
            <w:pPr>
              <w:spacing w:line="360" w:lineRule="exact"/>
              <w:jc w:val="center"/>
              <w:rPr>
                <w:rFonts w:ascii="仿宋" w:hAnsi="仿宋" w:eastAsia="仿宋"/>
                <w:b/>
                <w:bCs/>
                <w:sz w:val="24"/>
              </w:rPr>
            </w:pPr>
            <w:r>
              <w:rPr>
                <w:rFonts w:hint="eastAsia" w:ascii="仿宋" w:hAnsi="仿宋" w:eastAsia="仿宋"/>
                <w:b/>
                <w:bCs/>
                <w:sz w:val="24"/>
              </w:rPr>
              <w:t>郭金喜</w:t>
            </w:r>
          </w:p>
        </w:tc>
        <w:tc>
          <w:tcPr>
            <w:tcW w:w="1740" w:type="dxa"/>
            <w:vAlign w:val="center"/>
          </w:tcPr>
          <w:p w14:paraId="0916B18B">
            <w:pPr>
              <w:spacing w:line="360" w:lineRule="exact"/>
              <w:jc w:val="center"/>
              <w:rPr>
                <w:rFonts w:ascii="仿宋" w:hAnsi="仿宋" w:eastAsia="仿宋"/>
                <w:b/>
                <w:bCs/>
                <w:sz w:val="24"/>
              </w:rPr>
            </w:pPr>
            <w:r>
              <w:rPr>
                <w:rFonts w:hint="eastAsia" w:ascii="仿宋" w:hAnsi="仿宋" w:eastAsia="仿宋"/>
                <w:b/>
                <w:bCs/>
                <w:sz w:val="24"/>
              </w:rPr>
              <w:t>13566997266（617266）</w:t>
            </w:r>
          </w:p>
          <w:p w14:paraId="0916B18C">
            <w:pPr>
              <w:spacing w:line="360" w:lineRule="exact"/>
              <w:jc w:val="center"/>
              <w:rPr>
                <w:rFonts w:ascii="仿宋" w:hAnsi="仿宋" w:eastAsia="仿宋"/>
                <w:b/>
                <w:bCs/>
                <w:sz w:val="24"/>
              </w:rPr>
            </w:pPr>
          </w:p>
        </w:tc>
        <w:tc>
          <w:tcPr>
            <w:tcW w:w="1630" w:type="dxa"/>
            <w:vAlign w:val="center"/>
          </w:tcPr>
          <w:p w14:paraId="0916B18D">
            <w:pPr>
              <w:spacing w:line="360" w:lineRule="exact"/>
              <w:jc w:val="center"/>
              <w:rPr>
                <w:rFonts w:ascii="仿宋" w:hAnsi="仿宋" w:eastAsia="仿宋"/>
                <w:b/>
                <w:bCs/>
                <w:sz w:val="24"/>
              </w:rPr>
            </w:pPr>
            <w:r>
              <w:rPr>
                <w:rFonts w:hint="eastAsia" w:ascii="仿宋" w:hAnsi="仿宋" w:eastAsia="仿宋"/>
                <w:b/>
                <w:bCs/>
                <w:sz w:val="24"/>
              </w:rPr>
              <w:t>经济与管理学院、中非商学院</w:t>
            </w:r>
          </w:p>
        </w:tc>
        <w:tc>
          <w:tcPr>
            <w:tcW w:w="1600" w:type="dxa"/>
            <w:vAlign w:val="center"/>
          </w:tcPr>
          <w:p w14:paraId="0916B18E">
            <w:pPr>
              <w:spacing w:line="360" w:lineRule="exact"/>
              <w:jc w:val="center"/>
              <w:rPr>
                <w:rFonts w:ascii="仿宋" w:hAnsi="仿宋" w:eastAsia="仿宋"/>
                <w:b/>
                <w:bCs/>
                <w:sz w:val="24"/>
              </w:rPr>
            </w:pPr>
            <w:r>
              <w:rPr>
                <w:rFonts w:hint="eastAsia" w:ascii="仿宋" w:hAnsi="仿宋" w:eastAsia="仿宋"/>
                <w:b/>
                <w:bCs/>
                <w:sz w:val="24"/>
              </w:rPr>
              <w:t>82298576</w:t>
            </w:r>
          </w:p>
        </w:tc>
        <w:tc>
          <w:tcPr>
            <w:tcW w:w="3120" w:type="dxa"/>
            <w:vAlign w:val="center"/>
          </w:tcPr>
          <w:p w14:paraId="0916B18F">
            <w:pPr>
              <w:spacing w:line="360" w:lineRule="exact"/>
              <w:jc w:val="center"/>
              <w:rPr>
                <w:rFonts w:ascii="仿宋" w:hAnsi="仿宋" w:eastAsia="仿宋"/>
                <w:b/>
                <w:bCs/>
                <w:sz w:val="24"/>
              </w:rPr>
            </w:pPr>
            <w:r>
              <w:rPr>
                <w:rFonts w:hint="eastAsia" w:ascii="仿宋" w:hAnsi="仿宋" w:eastAsia="仿宋"/>
                <w:b/>
                <w:bCs/>
                <w:sz w:val="24"/>
              </w:rPr>
              <w:t>会计学、财务管理、电子商务、工商管理</w:t>
            </w:r>
          </w:p>
        </w:tc>
      </w:tr>
      <w:tr w14:paraId="0916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91">
            <w:pPr>
              <w:spacing w:line="360" w:lineRule="exact"/>
              <w:jc w:val="center"/>
              <w:rPr>
                <w:rFonts w:ascii="仿宋" w:hAnsi="仿宋" w:eastAsia="仿宋"/>
                <w:b/>
                <w:bCs/>
                <w:sz w:val="24"/>
              </w:rPr>
            </w:pPr>
            <w:r>
              <w:rPr>
                <w:rFonts w:hint="eastAsia" w:ascii="仿宋" w:hAnsi="仿宋" w:eastAsia="仿宋"/>
                <w:b/>
                <w:bCs/>
                <w:sz w:val="24"/>
              </w:rPr>
              <w:t>王晓蕾</w:t>
            </w:r>
          </w:p>
        </w:tc>
        <w:tc>
          <w:tcPr>
            <w:tcW w:w="1740" w:type="dxa"/>
            <w:vAlign w:val="center"/>
          </w:tcPr>
          <w:p w14:paraId="0916B192">
            <w:pPr>
              <w:spacing w:line="360" w:lineRule="exact"/>
              <w:jc w:val="center"/>
              <w:rPr>
                <w:rFonts w:ascii="仿宋" w:hAnsi="仿宋" w:eastAsia="仿宋"/>
                <w:b/>
                <w:bCs/>
                <w:sz w:val="24"/>
              </w:rPr>
            </w:pPr>
            <w:r>
              <w:rPr>
                <w:rFonts w:hint="eastAsia" w:ascii="仿宋" w:hAnsi="仿宋" w:eastAsia="仿宋"/>
                <w:b/>
                <w:bCs/>
                <w:sz w:val="24"/>
              </w:rPr>
              <w:t>17280961314</w:t>
            </w:r>
          </w:p>
          <w:p w14:paraId="0916B193">
            <w:pPr>
              <w:spacing w:line="360" w:lineRule="exact"/>
              <w:jc w:val="center"/>
              <w:rPr>
                <w:rFonts w:ascii="仿宋" w:hAnsi="仿宋" w:eastAsia="仿宋"/>
                <w:b/>
                <w:bCs/>
                <w:sz w:val="24"/>
              </w:rPr>
            </w:pPr>
            <w:r>
              <w:rPr>
                <w:rFonts w:hint="eastAsia" w:ascii="仿宋" w:hAnsi="仿宋" w:eastAsia="仿宋"/>
                <w:b/>
                <w:bCs/>
                <w:sz w:val="24"/>
              </w:rPr>
              <w:t>（681314）</w:t>
            </w:r>
          </w:p>
        </w:tc>
        <w:tc>
          <w:tcPr>
            <w:tcW w:w="1630" w:type="dxa"/>
            <w:vAlign w:val="center"/>
          </w:tcPr>
          <w:p w14:paraId="0916B194">
            <w:pPr>
              <w:spacing w:line="360" w:lineRule="exact"/>
              <w:jc w:val="center"/>
              <w:rPr>
                <w:rFonts w:ascii="仿宋" w:hAnsi="仿宋" w:eastAsia="仿宋"/>
                <w:b/>
                <w:bCs/>
                <w:sz w:val="24"/>
              </w:rPr>
            </w:pPr>
            <w:r>
              <w:rPr>
                <w:rFonts w:hint="eastAsia" w:ascii="仿宋" w:hAnsi="仿宋" w:eastAsia="仿宋"/>
                <w:b/>
                <w:bCs/>
                <w:sz w:val="24"/>
              </w:rPr>
              <w:t>经济与管理学院、中非商学院</w:t>
            </w:r>
          </w:p>
        </w:tc>
        <w:tc>
          <w:tcPr>
            <w:tcW w:w="1600" w:type="dxa"/>
            <w:vAlign w:val="center"/>
          </w:tcPr>
          <w:p w14:paraId="0916B195">
            <w:pPr>
              <w:spacing w:line="360" w:lineRule="exact"/>
              <w:jc w:val="center"/>
              <w:rPr>
                <w:rFonts w:ascii="仿宋" w:hAnsi="仿宋" w:eastAsia="仿宋"/>
                <w:b/>
                <w:bCs/>
                <w:sz w:val="24"/>
              </w:rPr>
            </w:pPr>
            <w:r>
              <w:rPr>
                <w:rFonts w:hint="eastAsia" w:ascii="仿宋" w:hAnsi="仿宋" w:eastAsia="仿宋"/>
                <w:b/>
                <w:bCs/>
                <w:sz w:val="24"/>
              </w:rPr>
              <w:t>82298576</w:t>
            </w:r>
          </w:p>
        </w:tc>
        <w:tc>
          <w:tcPr>
            <w:tcW w:w="3120" w:type="dxa"/>
            <w:vAlign w:val="center"/>
          </w:tcPr>
          <w:p w14:paraId="0916B196">
            <w:pPr>
              <w:spacing w:line="360" w:lineRule="exact"/>
              <w:jc w:val="center"/>
              <w:rPr>
                <w:rFonts w:ascii="仿宋" w:hAnsi="仿宋" w:eastAsia="仿宋"/>
                <w:b/>
                <w:bCs/>
                <w:sz w:val="24"/>
              </w:rPr>
            </w:pPr>
            <w:r>
              <w:rPr>
                <w:rFonts w:hint="eastAsia" w:ascii="仿宋" w:hAnsi="仿宋" w:eastAsia="仿宋"/>
                <w:b/>
                <w:bCs/>
                <w:sz w:val="24"/>
              </w:rPr>
              <w:t>金融学、国际经济与贸易、旅游管理等</w:t>
            </w:r>
          </w:p>
        </w:tc>
      </w:tr>
      <w:tr w14:paraId="091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3" w:type="dxa"/>
            <w:vAlign w:val="center"/>
          </w:tcPr>
          <w:p w14:paraId="0916B198">
            <w:pPr>
              <w:spacing w:line="360" w:lineRule="exact"/>
              <w:ind w:firstLine="241" w:firstLineChars="100"/>
              <w:jc w:val="center"/>
              <w:rPr>
                <w:rFonts w:ascii="仿宋" w:hAnsi="仿宋" w:eastAsia="仿宋"/>
                <w:b/>
                <w:bCs/>
                <w:sz w:val="24"/>
              </w:rPr>
            </w:pPr>
            <w:r>
              <w:rPr>
                <w:rFonts w:hint="eastAsia" w:ascii="仿宋" w:hAnsi="仿宋" w:eastAsia="仿宋"/>
                <w:b/>
                <w:bCs/>
                <w:sz w:val="24"/>
              </w:rPr>
              <w:t>刘宇</w:t>
            </w:r>
          </w:p>
        </w:tc>
        <w:tc>
          <w:tcPr>
            <w:tcW w:w="1740" w:type="dxa"/>
            <w:vAlign w:val="center"/>
          </w:tcPr>
          <w:p w14:paraId="0916B199">
            <w:pPr>
              <w:spacing w:line="360" w:lineRule="exact"/>
              <w:jc w:val="center"/>
              <w:rPr>
                <w:rFonts w:ascii="仿宋" w:hAnsi="仿宋" w:eastAsia="仿宋"/>
                <w:b/>
                <w:bCs/>
                <w:sz w:val="24"/>
              </w:rPr>
            </w:pPr>
            <w:r>
              <w:rPr>
                <w:rFonts w:hint="eastAsia" w:ascii="仿宋" w:hAnsi="仿宋" w:eastAsia="仿宋"/>
                <w:b/>
                <w:bCs/>
                <w:sz w:val="24"/>
              </w:rPr>
              <w:t>667103</w:t>
            </w:r>
          </w:p>
        </w:tc>
        <w:tc>
          <w:tcPr>
            <w:tcW w:w="1630" w:type="dxa"/>
            <w:vAlign w:val="center"/>
          </w:tcPr>
          <w:p w14:paraId="0916B19A">
            <w:pPr>
              <w:spacing w:line="360" w:lineRule="exact"/>
              <w:jc w:val="center"/>
              <w:rPr>
                <w:rFonts w:ascii="仿宋" w:hAnsi="仿宋" w:eastAsia="仿宋"/>
                <w:b/>
                <w:bCs/>
                <w:sz w:val="24"/>
              </w:rPr>
            </w:pPr>
            <w:r>
              <w:rPr>
                <w:rFonts w:hint="eastAsia" w:ascii="仿宋" w:hAnsi="仿宋" w:eastAsia="仿宋"/>
                <w:b/>
                <w:bCs/>
                <w:sz w:val="24"/>
              </w:rPr>
              <w:t>地理与环境科学学院</w:t>
            </w:r>
          </w:p>
        </w:tc>
        <w:tc>
          <w:tcPr>
            <w:tcW w:w="1600" w:type="dxa"/>
            <w:vAlign w:val="center"/>
          </w:tcPr>
          <w:p w14:paraId="0916B19B">
            <w:pPr>
              <w:tabs>
                <w:tab w:val="left" w:pos="522"/>
              </w:tabs>
              <w:spacing w:line="360" w:lineRule="exact"/>
              <w:ind w:firstLine="241" w:firstLineChars="100"/>
              <w:jc w:val="left"/>
              <w:rPr>
                <w:rFonts w:ascii="仿宋" w:hAnsi="仿宋" w:eastAsia="仿宋"/>
                <w:b/>
                <w:bCs/>
                <w:sz w:val="24"/>
              </w:rPr>
            </w:pPr>
            <w:r>
              <w:rPr>
                <w:rFonts w:hint="eastAsia" w:ascii="仿宋" w:hAnsi="仿宋" w:eastAsia="仿宋"/>
                <w:b/>
                <w:bCs/>
                <w:sz w:val="24"/>
              </w:rPr>
              <w:t>82282274</w:t>
            </w:r>
          </w:p>
        </w:tc>
        <w:tc>
          <w:tcPr>
            <w:tcW w:w="3120" w:type="dxa"/>
            <w:vAlign w:val="center"/>
          </w:tcPr>
          <w:p w14:paraId="0916B19C">
            <w:pPr>
              <w:spacing w:line="360" w:lineRule="exact"/>
              <w:jc w:val="center"/>
              <w:rPr>
                <w:rFonts w:ascii="仿宋" w:hAnsi="仿宋" w:eastAsia="仿宋"/>
                <w:b/>
                <w:bCs/>
                <w:sz w:val="24"/>
              </w:rPr>
            </w:pPr>
            <w:r>
              <w:rPr>
                <w:rFonts w:hint="eastAsia" w:ascii="仿宋" w:hAnsi="仿宋" w:eastAsia="仿宋"/>
                <w:b/>
                <w:bCs/>
                <w:sz w:val="24"/>
              </w:rPr>
              <w:t>地理科学、城市规划、</w:t>
            </w:r>
          </w:p>
          <w:p w14:paraId="0916B19D">
            <w:pPr>
              <w:spacing w:line="360" w:lineRule="exact"/>
              <w:jc w:val="center"/>
              <w:rPr>
                <w:rFonts w:ascii="仿宋" w:hAnsi="仿宋" w:eastAsia="仿宋"/>
                <w:b/>
                <w:bCs/>
                <w:sz w:val="24"/>
              </w:rPr>
            </w:pPr>
            <w:r>
              <w:rPr>
                <w:rFonts w:hint="eastAsia" w:ascii="仿宋" w:hAnsi="仿宋" w:eastAsia="仿宋"/>
                <w:b/>
                <w:bCs/>
                <w:sz w:val="24"/>
              </w:rPr>
              <w:t>环境科学与工程</w:t>
            </w:r>
          </w:p>
        </w:tc>
      </w:tr>
      <w:tr w14:paraId="0916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203" w:type="dxa"/>
            <w:vAlign w:val="center"/>
          </w:tcPr>
          <w:p w14:paraId="0916B19F">
            <w:pPr>
              <w:spacing w:line="360" w:lineRule="exact"/>
              <w:jc w:val="center"/>
              <w:rPr>
                <w:rFonts w:ascii="仿宋" w:hAnsi="仿宋" w:eastAsia="仿宋"/>
                <w:b/>
                <w:bCs/>
                <w:sz w:val="24"/>
              </w:rPr>
            </w:pPr>
            <w:r>
              <w:rPr>
                <w:rFonts w:hint="eastAsia" w:ascii="仿宋" w:hAnsi="仿宋" w:eastAsia="仿宋"/>
                <w:b/>
                <w:bCs/>
                <w:sz w:val="24"/>
              </w:rPr>
              <w:t>王亚明</w:t>
            </w:r>
          </w:p>
        </w:tc>
        <w:tc>
          <w:tcPr>
            <w:tcW w:w="1740" w:type="dxa"/>
            <w:vAlign w:val="center"/>
          </w:tcPr>
          <w:p w14:paraId="0916B1A0">
            <w:pPr>
              <w:spacing w:line="360" w:lineRule="exact"/>
              <w:jc w:val="center"/>
              <w:rPr>
                <w:rFonts w:ascii="仿宋" w:hAnsi="仿宋" w:eastAsia="仿宋"/>
                <w:b/>
                <w:bCs/>
                <w:sz w:val="24"/>
              </w:rPr>
            </w:pPr>
            <w:r>
              <w:rPr>
                <w:rFonts w:hint="eastAsia" w:ascii="仿宋" w:hAnsi="仿宋" w:eastAsia="仿宋"/>
                <w:b/>
                <w:bCs/>
                <w:sz w:val="24"/>
              </w:rPr>
              <w:t>13957999082（699082）</w:t>
            </w:r>
          </w:p>
        </w:tc>
        <w:tc>
          <w:tcPr>
            <w:tcW w:w="1630" w:type="dxa"/>
            <w:vAlign w:val="center"/>
          </w:tcPr>
          <w:p w14:paraId="0916B1A1">
            <w:pPr>
              <w:spacing w:line="360" w:lineRule="exact"/>
              <w:jc w:val="center"/>
              <w:rPr>
                <w:rFonts w:ascii="仿宋" w:hAnsi="仿宋" w:eastAsia="仿宋"/>
                <w:b/>
                <w:bCs/>
                <w:sz w:val="24"/>
              </w:rPr>
            </w:pPr>
            <w:r>
              <w:rPr>
                <w:rFonts w:hint="eastAsia" w:ascii="仿宋" w:hAnsi="仿宋" w:eastAsia="仿宋"/>
                <w:b/>
                <w:bCs/>
                <w:sz w:val="24"/>
              </w:rPr>
              <w:t>工学院</w:t>
            </w:r>
          </w:p>
          <w:p w14:paraId="0916B1A2">
            <w:pPr>
              <w:spacing w:line="360" w:lineRule="exact"/>
              <w:jc w:val="center"/>
              <w:rPr>
                <w:rFonts w:ascii="仿宋" w:hAnsi="仿宋" w:eastAsia="仿宋"/>
                <w:b/>
                <w:bCs/>
                <w:sz w:val="24"/>
              </w:rPr>
            </w:pPr>
          </w:p>
        </w:tc>
        <w:tc>
          <w:tcPr>
            <w:tcW w:w="1600" w:type="dxa"/>
            <w:vAlign w:val="center"/>
          </w:tcPr>
          <w:p w14:paraId="0916B1A3">
            <w:pPr>
              <w:spacing w:line="360" w:lineRule="exact"/>
              <w:jc w:val="center"/>
              <w:rPr>
                <w:rFonts w:ascii="仿宋" w:hAnsi="仿宋" w:eastAsia="仿宋"/>
                <w:b/>
                <w:bCs/>
                <w:sz w:val="24"/>
              </w:rPr>
            </w:pPr>
            <w:r>
              <w:rPr>
                <w:rFonts w:hint="eastAsia" w:ascii="仿宋" w:hAnsi="仿宋" w:eastAsia="仿宋"/>
                <w:b/>
                <w:bCs/>
                <w:sz w:val="24"/>
              </w:rPr>
              <w:t>82282980</w:t>
            </w:r>
          </w:p>
        </w:tc>
        <w:tc>
          <w:tcPr>
            <w:tcW w:w="3120" w:type="dxa"/>
            <w:vAlign w:val="center"/>
          </w:tcPr>
          <w:p w14:paraId="0916B1A4">
            <w:pPr>
              <w:spacing w:line="360" w:lineRule="exact"/>
              <w:jc w:val="center"/>
              <w:rPr>
                <w:rFonts w:ascii="仿宋" w:hAnsi="仿宋" w:eastAsia="仿宋"/>
                <w:b/>
                <w:bCs/>
                <w:sz w:val="24"/>
              </w:rPr>
            </w:pPr>
            <w:r>
              <w:rPr>
                <w:rFonts w:hint="eastAsia" w:ascii="仿宋" w:hAnsi="仿宋" w:eastAsia="仿宋"/>
                <w:b/>
                <w:bCs/>
                <w:sz w:val="24"/>
              </w:rPr>
              <w:t>智能制造工程、交通运输、机器人工程</w:t>
            </w:r>
          </w:p>
        </w:tc>
      </w:tr>
      <w:tr w14:paraId="0916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203" w:type="dxa"/>
            <w:vAlign w:val="center"/>
          </w:tcPr>
          <w:p w14:paraId="0916B1A6">
            <w:pPr>
              <w:spacing w:line="360" w:lineRule="exact"/>
              <w:jc w:val="center"/>
              <w:rPr>
                <w:rFonts w:ascii="仿宋" w:hAnsi="仿宋" w:eastAsia="仿宋"/>
                <w:b/>
                <w:bCs/>
                <w:sz w:val="24"/>
              </w:rPr>
            </w:pPr>
            <w:r>
              <w:rPr>
                <w:rFonts w:hint="eastAsia" w:ascii="仿宋" w:hAnsi="仿宋" w:eastAsia="仿宋"/>
                <w:b/>
                <w:bCs/>
                <w:sz w:val="24"/>
              </w:rPr>
              <w:t>庞少哲</w:t>
            </w:r>
          </w:p>
        </w:tc>
        <w:tc>
          <w:tcPr>
            <w:tcW w:w="1740" w:type="dxa"/>
            <w:vAlign w:val="center"/>
          </w:tcPr>
          <w:p w14:paraId="0916B1A7">
            <w:pPr>
              <w:spacing w:line="360" w:lineRule="exact"/>
              <w:jc w:val="center"/>
              <w:rPr>
                <w:rFonts w:ascii="仿宋" w:hAnsi="仿宋" w:eastAsia="仿宋"/>
                <w:b/>
                <w:bCs/>
                <w:sz w:val="24"/>
              </w:rPr>
            </w:pPr>
            <w:r>
              <w:rPr>
                <w:rFonts w:hint="eastAsia" w:ascii="仿宋" w:hAnsi="仿宋" w:eastAsia="仿宋"/>
                <w:b/>
                <w:bCs/>
                <w:sz w:val="24"/>
              </w:rPr>
              <w:t>15798123807</w:t>
            </w:r>
          </w:p>
        </w:tc>
        <w:tc>
          <w:tcPr>
            <w:tcW w:w="1630" w:type="dxa"/>
            <w:vAlign w:val="center"/>
          </w:tcPr>
          <w:p w14:paraId="0916B1A8">
            <w:pPr>
              <w:spacing w:line="360" w:lineRule="exact"/>
              <w:jc w:val="center"/>
              <w:rPr>
                <w:rFonts w:ascii="仿宋" w:hAnsi="仿宋" w:eastAsia="仿宋"/>
                <w:b/>
                <w:bCs/>
                <w:sz w:val="24"/>
              </w:rPr>
            </w:pPr>
            <w:r>
              <w:rPr>
                <w:rFonts w:hint="eastAsia" w:ascii="仿宋" w:hAnsi="仿宋" w:eastAsia="仿宋"/>
                <w:b/>
                <w:bCs/>
                <w:sz w:val="24"/>
              </w:rPr>
              <w:t>堪萨斯大学联合教育</w:t>
            </w:r>
          </w:p>
          <w:p w14:paraId="0916B1A9">
            <w:pPr>
              <w:spacing w:line="360" w:lineRule="exact"/>
              <w:jc w:val="center"/>
              <w:rPr>
                <w:rFonts w:ascii="仿宋" w:hAnsi="仿宋" w:eastAsia="仿宋"/>
                <w:b/>
                <w:bCs/>
                <w:sz w:val="24"/>
              </w:rPr>
            </w:pPr>
            <w:r>
              <w:rPr>
                <w:rFonts w:hint="eastAsia" w:ascii="仿宋" w:hAnsi="仿宋" w:eastAsia="仿宋"/>
                <w:b/>
                <w:bCs/>
                <w:sz w:val="24"/>
              </w:rPr>
              <w:t>学院</w:t>
            </w:r>
          </w:p>
        </w:tc>
        <w:tc>
          <w:tcPr>
            <w:tcW w:w="1600" w:type="dxa"/>
            <w:vAlign w:val="center"/>
          </w:tcPr>
          <w:p w14:paraId="0916B1AA">
            <w:pPr>
              <w:spacing w:line="360" w:lineRule="exact"/>
              <w:jc w:val="center"/>
              <w:rPr>
                <w:rFonts w:ascii="仿宋" w:hAnsi="仿宋" w:eastAsia="仿宋"/>
                <w:b/>
                <w:bCs/>
                <w:sz w:val="24"/>
              </w:rPr>
            </w:pPr>
            <w:r>
              <w:rPr>
                <w:rFonts w:hint="eastAsia" w:ascii="仿宋" w:hAnsi="仿宋" w:eastAsia="仿宋"/>
                <w:b/>
                <w:bCs/>
                <w:sz w:val="24"/>
              </w:rPr>
              <w:t>82288790</w:t>
            </w:r>
          </w:p>
        </w:tc>
        <w:tc>
          <w:tcPr>
            <w:tcW w:w="3120" w:type="dxa"/>
            <w:vAlign w:val="center"/>
          </w:tcPr>
          <w:p w14:paraId="0916B1AB">
            <w:pPr>
              <w:spacing w:line="360" w:lineRule="exact"/>
              <w:jc w:val="center"/>
              <w:rPr>
                <w:rFonts w:ascii="仿宋" w:hAnsi="仿宋" w:eastAsia="仿宋"/>
                <w:b/>
                <w:bCs/>
                <w:sz w:val="24"/>
              </w:rPr>
            </w:pPr>
            <w:r>
              <w:rPr>
                <w:rFonts w:hint="eastAsia" w:ascii="仿宋" w:hAnsi="仿宋" w:eastAsia="仿宋"/>
                <w:b/>
                <w:bCs/>
                <w:sz w:val="24"/>
              </w:rPr>
              <w:t>小学教育</w:t>
            </w:r>
          </w:p>
        </w:tc>
      </w:tr>
    </w:tbl>
    <w:p w14:paraId="0916B1AD">
      <w:pPr>
        <w:spacing w:line="360" w:lineRule="exact"/>
        <w:jc w:val="left"/>
        <w:rPr>
          <w:rFonts w:hint="eastAsia" w:ascii="宋体" w:hAnsi="宋体" w:eastAsia="宋体"/>
          <w:bCs/>
          <w:szCs w:val="21"/>
          <w:lang w:val="en-US" w:eastAsia="zh-CN"/>
        </w:rPr>
      </w:pPr>
      <w:r>
        <w:rPr>
          <w:rFonts w:hint="eastAsia" w:ascii="宋体" w:hAnsi="宋体"/>
          <w:b/>
          <w:bCs/>
          <w:szCs w:val="21"/>
        </w:rPr>
        <w:t>注：本年度是排202</w:t>
      </w:r>
      <w:r>
        <w:rPr>
          <w:rFonts w:hint="eastAsia" w:ascii="宋体" w:hAnsi="宋体"/>
          <w:b/>
          <w:bCs/>
          <w:szCs w:val="21"/>
          <w:lang w:val="en-US" w:eastAsia="zh-CN"/>
        </w:rPr>
        <w:t>5</w:t>
      </w:r>
      <w:r>
        <w:rPr>
          <w:rFonts w:hint="eastAsia" w:ascii="宋体" w:hAnsi="宋体"/>
          <w:b/>
          <w:bCs/>
          <w:szCs w:val="21"/>
        </w:rPr>
        <w:t>年级的学生，如有相关学院开办新专业则直接排给相关指导</w:t>
      </w:r>
      <w:r>
        <w:rPr>
          <w:rFonts w:hint="eastAsia" w:ascii="宋体" w:hAnsi="宋体"/>
          <w:b/>
          <w:bCs/>
          <w:szCs w:val="21"/>
          <w:lang w:val="en-US" w:eastAsia="zh-CN"/>
        </w:rPr>
        <w:t>老师</w:t>
      </w:r>
    </w:p>
    <w:p w14:paraId="0916B1AE">
      <w:pPr>
        <w:spacing w:line="360" w:lineRule="exact"/>
        <w:jc w:val="left"/>
        <w:rPr>
          <w:rFonts w:ascii="宋体" w:hAnsi="宋体"/>
          <w:bCs/>
          <w:szCs w:val="21"/>
        </w:rPr>
      </w:pPr>
    </w:p>
    <w:p w14:paraId="0916B1AF">
      <w:pPr>
        <w:spacing w:line="360" w:lineRule="exact"/>
        <w:jc w:val="left"/>
        <w:rPr>
          <w:rFonts w:ascii="宋体" w:hAnsi="宋体"/>
          <w:bCs/>
          <w:szCs w:val="21"/>
        </w:rPr>
      </w:pPr>
    </w:p>
    <w:p w14:paraId="0916B1B0">
      <w:pPr>
        <w:spacing w:line="360" w:lineRule="exact"/>
        <w:jc w:val="left"/>
        <w:rPr>
          <w:rFonts w:ascii="宋体" w:hAnsi="宋体"/>
          <w:bCs/>
          <w:szCs w:val="21"/>
        </w:rPr>
      </w:pPr>
    </w:p>
    <w:p w14:paraId="0916B1B1">
      <w:pPr>
        <w:spacing w:line="360" w:lineRule="exact"/>
        <w:jc w:val="left"/>
        <w:rPr>
          <w:rFonts w:ascii="宋体" w:hAnsi="宋体"/>
          <w:bCs/>
          <w:szCs w:val="21"/>
        </w:rPr>
      </w:pPr>
    </w:p>
    <w:p w14:paraId="0916B1B2">
      <w:pPr>
        <w:spacing w:line="360" w:lineRule="exact"/>
        <w:jc w:val="left"/>
        <w:rPr>
          <w:rFonts w:ascii="宋体" w:hAnsi="宋体"/>
          <w:bCs/>
          <w:szCs w:val="21"/>
        </w:rPr>
      </w:pPr>
    </w:p>
    <w:p w14:paraId="0916B1B3">
      <w:pPr>
        <w:spacing w:line="360" w:lineRule="exact"/>
        <w:jc w:val="left"/>
        <w:rPr>
          <w:rFonts w:ascii="宋体" w:hAnsi="宋体"/>
          <w:bCs/>
          <w:szCs w:val="21"/>
        </w:rPr>
      </w:pPr>
    </w:p>
    <w:p w14:paraId="0916B1B4">
      <w:pPr>
        <w:spacing w:line="360" w:lineRule="exact"/>
        <w:jc w:val="left"/>
        <w:rPr>
          <w:rFonts w:ascii="宋体" w:hAnsi="宋体"/>
          <w:bCs/>
          <w:szCs w:val="21"/>
        </w:rPr>
      </w:pPr>
    </w:p>
    <w:p w14:paraId="0916B1B5">
      <w:pPr>
        <w:spacing w:line="360" w:lineRule="exact"/>
        <w:jc w:val="left"/>
        <w:rPr>
          <w:rFonts w:ascii="宋体" w:hAnsi="宋体"/>
          <w:bCs/>
          <w:szCs w:val="21"/>
        </w:rPr>
      </w:pPr>
    </w:p>
    <w:p w14:paraId="0916B1B6">
      <w:pPr>
        <w:spacing w:line="360" w:lineRule="exact"/>
        <w:jc w:val="left"/>
        <w:rPr>
          <w:rFonts w:ascii="宋体" w:hAnsi="宋体"/>
          <w:bCs/>
          <w:szCs w:val="21"/>
        </w:rPr>
      </w:pPr>
    </w:p>
    <w:p w14:paraId="0916B1B7">
      <w:pPr>
        <w:spacing w:line="360" w:lineRule="exact"/>
        <w:jc w:val="left"/>
        <w:rPr>
          <w:rFonts w:ascii="宋体" w:hAnsi="宋体"/>
          <w:bCs/>
          <w:szCs w:val="21"/>
        </w:rPr>
      </w:pPr>
    </w:p>
    <w:p w14:paraId="0916B1B8">
      <w:pPr>
        <w:spacing w:line="360" w:lineRule="exact"/>
        <w:jc w:val="left"/>
        <w:rPr>
          <w:rFonts w:ascii="宋体" w:hAnsi="宋体"/>
          <w:bCs/>
          <w:szCs w:val="21"/>
        </w:rPr>
      </w:pPr>
    </w:p>
    <w:p w14:paraId="0916B1B9">
      <w:pPr>
        <w:spacing w:line="360" w:lineRule="exact"/>
        <w:jc w:val="left"/>
        <w:rPr>
          <w:rFonts w:ascii="宋体" w:hAnsi="宋体"/>
          <w:bCs/>
          <w:szCs w:val="21"/>
        </w:rPr>
      </w:pPr>
    </w:p>
    <w:p w14:paraId="0916B1BA">
      <w:pPr>
        <w:spacing w:line="360" w:lineRule="exact"/>
        <w:jc w:val="left"/>
        <w:rPr>
          <w:rFonts w:ascii="宋体" w:hAnsi="宋体"/>
          <w:bCs/>
          <w:szCs w:val="21"/>
        </w:rPr>
      </w:pPr>
    </w:p>
    <w:p w14:paraId="0916B1BB">
      <w:pPr>
        <w:spacing w:line="360" w:lineRule="exact"/>
        <w:jc w:val="left"/>
        <w:rPr>
          <w:rFonts w:ascii="宋体" w:hAnsi="宋体"/>
          <w:bCs/>
          <w:szCs w:val="21"/>
        </w:rPr>
      </w:pPr>
    </w:p>
    <w:p w14:paraId="0916B1BC">
      <w:pPr>
        <w:spacing w:line="360" w:lineRule="exact"/>
        <w:jc w:val="left"/>
        <w:rPr>
          <w:rFonts w:ascii="宋体" w:hAnsi="宋体"/>
          <w:bCs/>
          <w:szCs w:val="21"/>
        </w:rPr>
      </w:pPr>
    </w:p>
    <w:p w14:paraId="0916B1BD">
      <w:pPr>
        <w:spacing w:after="120" w:afterLines="50"/>
        <w:ind w:firstLine="180" w:firstLineChars="50"/>
        <w:rPr>
          <w:rFonts w:ascii="华文新魏" w:eastAsia="华文新魏"/>
          <w:b/>
          <w:sz w:val="36"/>
          <w:szCs w:val="36"/>
        </w:rPr>
      </w:pPr>
      <w:r>
        <w:rPr>
          <w:rFonts w:hint="eastAsia" w:ascii="华文新魏" w:eastAsia="华文新魏"/>
          <w:b/>
          <w:sz w:val="36"/>
          <w:szCs w:val="36"/>
        </w:rPr>
        <w:t>浙江师范大学思想政治理论课社会实践基地一览表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25"/>
        <w:gridCol w:w="1109"/>
        <w:gridCol w:w="993"/>
        <w:gridCol w:w="1275"/>
        <w:gridCol w:w="1985"/>
        <w:gridCol w:w="992"/>
        <w:gridCol w:w="567"/>
      </w:tblGrid>
      <w:tr w14:paraId="0916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BE">
            <w:pPr>
              <w:jc w:val="center"/>
              <w:rPr>
                <w:rFonts w:ascii="宋体" w:hAnsi="宋体"/>
                <w:sz w:val="24"/>
              </w:rPr>
            </w:pPr>
            <w:r>
              <w:rPr>
                <w:rFonts w:hint="eastAsia" w:ascii="宋体" w:hAnsi="宋体"/>
                <w:sz w:val="24"/>
              </w:rPr>
              <w:t>序号</w:t>
            </w:r>
          </w:p>
        </w:tc>
        <w:tc>
          <w:tcPr>
            <w:tcW w:w="1275" w:type="dxa"/>
            <w:vAlign w:val="center"/>
          </w:tcPr>
          <w:p w14:paraId="0916B1BF">
            <w:pPr>
              <w:jc w:val="center"/>
              <w:rPr>
                <w:rFonts w:ascii="宋体" w:hAnsi="宋体"/>
                <w:sz w:val="24"/>
              </w:rPr>
            </w:pPr>
            <w:r>
              <w:rPr>
                <w:rFonts w:hint="eastAsia" w:ascii="宋体" w:hAnsi="宋体"/>
                <w:sz w:val="24"/>
              </w:rPr>
              <w:t>基地名称</w:t>
            </w:r>
          </w:p>
        </w:tc>
        <w:tc>
          <w:tcPr>
            <w:tcW w:w="1134" w:type="dxa"/>
            <w:gridSpan w:val="2"/>
            <w:vAlign w:val="center"/>
          </w:tcPr>
          <w:p w14:paraId="0916B1C0">
            <w:pPr>
              <w:jc w:val="center"/>
              <w:rPr>
                <w:rFonts w:ascii="宋体" w:hAnsi="宋体"/>
                <w:sz w:val="24"/>
              </w:rPr>
            </w:pPr>
            <w:r>
              <w:rPr>
                <w:rFonts w:hint="eastAsia" w:ascii="宋体" w:hAnsi="宋体"/>
                <w:sz w:val="24"/>
              </w:rPr>
              <w:t>签约</w:t>
            </w:r>
          </w:p>
          <w:p w14:paraId="0916B1C1">
            <w:pPr>
              <w:jc w:val="center"/>
              <w:rPr>
                <w:rFonts w:ascii="宋体" w:hAnsi="宋体"/>
                <w:sz w:val="24"/>
              </w:rPr>
            </w:pPr>
            <w:r>
              <w:rPr>
                <w:rFonts w:hint="eastAsia" w:ascii="宋体" w:hAnsi="宋体"/>
                <w:sz w:val="24"/>
              </w:rPr>
              <w:t>时间</w:t>
            </w:r>
          </w:p>
        </w:tc>
        <w:tc>
          <w:tcPr>
            <w:tcW w:w="993" w:type="dxa"/>
            <w:vAlign w:val="center"/>
          </w:tcPr>
          <w:p w14:paraId="0916B1C2">
            <w:pPr>
              <w:jc w:val="center"/>
              <w:rPr>
                <w:rFonts w:ascii="宋体" w:hAnsi="宋体"/>
                <w:sz w:val="24"/>
              </w:rPr>
            </w:pPr>
            <w:r>
              <w:rPr>
                <w:rFonts w:hint="eastAsia" w:ascii="宋体" w:hAnsi="宋体"/>
                <w:sz w:val="24"/>
              </w:rPr>
              <w:t>协作年限</w:t>
            </w:r>
          </w:p>
        </w:tc>
        <w:tc>
          <w:tcPr>
            <w:tcW w:w="1275" w:type="dxa"/>
            <w:vAlign w:val="center"/>
          </w:tcPr>
          <w:p w14:paraId="0916B1C3">
            <w:pPr>
              <w:jc w:val="center"/>
              <w:rPr>
                <w:rFonts w:ascii="宋体" w:hAnsi="宋体"/>
                <w:sz w:val="24"/>
              </w:rPr>
            </w:pPr>
            <w:r>
              <w:rPr>
                <w:rFonts w:hint="eastAsia" w:ascii="宋体" w:hAnsi="宋体"/>
                <w:sz w:val="24"/>
              </w:rPr>
              <w:t>协作院系</w:t>
            </w:r>
          </w:p>
        </w:tc>
        <w:tc>
          <w:tcPr>
            <w:tcW w:w="1985" w:type="dxa"/>
            <w:vAlign w:val="center"/>
          </w:tcPr>
          <w:p w14:paraId="0916B1C4">
            <w:pPr>
              <w:jc w:val="center"/>
              <w:rPr>
                <w:rFonts w:ascii="宋体" w:hAnsi="宋体"/>
                <w:sz w:val="24"/>
              </w:rPr>
            </w:pPr>
            <w:r>
              <w:rPr>
                <w:rFonts w:hint="eastAsia" w:ascii="宋体" w:hAnsi="宋体"/>
                <w:sz w:val="24"/>
              </w:rPr>
              <w:t>联系电话</w:t>
            </w:r>
          </w:p>
        </w:tc>
        <w:tc>
          <w:tcPr>
            <w:tcW w:w="992" w:type="dxa"/>
            <w:vAlign w:val="center"/>
          </w:tcPr>
          <w:p w14:paraId="0916B1C5">
            <w:pPr>
              <w:jc w:val="center"/>
              <w:rPr>
                <w:rFonts w:ascii="宋体" w:hAnsi="宋体"/>
                <w:sz w:val="24"/>
              </w:rPr>
            </w:pPr>
            <w:r>
              <w:rPr>
                <w:rFonts w:hint="eastAsia" w:ascii="宋体" w:hAnsi="宋体"/>
                <w:sz w:val="24"/>
              </w:rPr>
              <w:t>签约领导</w:t>
            </w:r>
          </w:p>
        </w:tc>
        <w:tc>
          <w:tcPr>
            <w:tcW w:w="567" w:type="dxa"/>
            <w:vAlign w:val="center"/>
          </w:tcPr>
          <w:p w14:paraId="0916B1C6">
            <w:pPr>
              <w:jc w:val="center"/>
              <w:rPr>
                <w:rFonts w:ascii="宋体" w:hAnsi="宋体"/>
                <w:sz w:val="24"/>
              </w:rPr>
            </w:pPr>
            <w:r>
              <w:rPr>
                <w:rFonts w:hint="eastAsia" w:ascii="宋体" w:hAnsi="宋体"/>
                <w:sz w:val="24"/>
              </w:rPr>
              <w:t>备  注</w:t>
            </w:r>
          </w:p>
        </w:tc>
      </w:tr>
      <w:tr w14:paraId="0916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C8">
            <w:pPr>
              <w:jc w:val="center"/>
              <w:rPr>
                <w:rFonts w:ascii="宋体" w:hAnsi="宋体"/>
                <w:sz w:val="24"/>
              </w:rPr>
            </w:pPr>
            <w:r>
              <w:rPr>
                <w:rFonts w:hint="eastAsia" w:ascii="宋体" w:hAnsi="宋体"/>
                <w:sz w:val="24"/>
              </w:rPr>
              <w:t>1</w:t>
            </w:r>
          </w:p>
        </w:tc>
        <w:tc>
          <w:tcPr>
            <w:tcW w:w="1300" w:type="dxa"/>
            <w:gridSpan w:val="2"/>
            <w:vAlign w:val="center"/>
          </w:tcPr>
          <w:p w14:paraId="0916B1C9">
            <w:pPr>
              <w:rPr>
                <w:rFonts w:ascii="宋体" w:hAnsi="宋体"/>
                <w:sz w:val="24"/>
              </w:rPr>
            </w:pPr>
            <w:r>
              <w:rPr>
                <w:rFonts w:hint="eastAsia" w:ascii="宋体" w:hAnsi="宋体"/>
                <w:bCs/>
                <w:color w:val="000000"/>
                <w:sz w:val="24"/>
                <w:szCs w:val="36"/>
              </w:rPr>
              <w:t>奉化</w:t>
            </w:r>
            <w:r>
              <w:rPr>
                <w:rFonts w:ascii="宋体" w:hAnsi="宋体"/>
                <w:bCs/>
                <w:color w:val="000000"/>
                <w:sz w:val="24"/>
                <w:szCs w:val="18"/>
              </w:rPr>
              <w:t>滕头村</w:t>
            </w:r>
          </w:p>
        </w:tc>
        <w:tc>
          <w:tcPr>
            <w:tcW w:w="1109" w:type="dxa"/>
            <w:vAlign w:val="center"/>
          </w:tcPr>
          <w:p w14:paraId="0916B1CA">
            <w:pPr>
              <w:jc w:val="center"/>
              <w:rPr>
                <w:rFonts w:ascii="宋体" w:hAnsi="宋体"/>
                <w:sz w:val="24"/>
              </w:rPr>
            </w:pPr>
            <w:r>
              <w:rPr>
                <w:rFonts w:hint="eastAsia" w:ascii="宋体" w:hAnsi="宋体"/>
                <w:sz w:val="24"/>
              </w:rPr>
              <w:t>2000.5</w:t>
            </w:r>
          </w:p>
        </w:tc>
        <w:tc>
          <w:tcPr>
            <w:tcW w:w="993" w:type="dxa"/>
            <w:vAlign w:val="center"/>
          </w:tcPr>
          <w:p w14:paraId="0916B1CB">
            <w:pPr>
              <w:jc w:val="center"/>
              <w:rPr>
                <w:rFonts w:ascii="宋体" w:hAnsi="宋体"/>
                <w:sz w:val="24"/>
              </w:rPr>
            </w:pPr>
            <w:r>
              <w:rPr>
                <w:rFonts w:hint="eastAsia" w:ascii="宋体" w:hAnsi="宋体"/>
                <w:sz w:val="24"/>
              </w:rPr>
              <w:t>2000—</w:t>
            </w:r>
          </w:p>
        </w:tc>
        <w:tc>
          <w:tcPr>
            <w:tcW w:w="1275" w:type="dxa"/>
            <w:vAlign w:val="center"/>
          </w:tcPr>
          <w:p w14:paraId="0916B1CC">
            <w:pPr>
              <w:jc w:val="center"/>
              <w:rPr>
                <w:rFonts w:ascii="宋体" w:hAnsi="宋体"/>
                <w:sz w:val="24"/>
              </w:rPr>
            </w:pPr>
            <w:r>
              <w:rPr>
                <w:rFonts w:hint="eastAsia" w:ascii="宋体" w:hAnsi="宋体"/>
                <w:sz w:val="24"/>
              </w:rPr>
              <w:t>社科部</w:t>
            </w:r>
          </w:p>
        </w:tc>
        <w:tc>
          <w:tcPr>
            <w:tcW w:w="1985" w:type="dxa"/>
            <w:vAlign w:val="center"/>
          </w:tcPr>
          <w:p w14:paraId="0916B1CD">
            <w:pPr>
              <w:jc w:val="left"/>
              <w:rPr>
                <w:rFonts w:ascii="宋体" w:hAnsi="宋体"/>
                <w:sz w:val="24"/>
              </w:rPr>
            </w:pPr>
            <w:r>
              <w:rPr>
                <w:rFonts w:hint="eastAsia" w:ascii="宋体" w:hAnsi="宋体"/>
                <w:sz w:val="24"/>
              </w:rPr>
              <w:t>0574-88915501</w:t>
            </w:r>
          </w:p>
        </w:tc>
        <w:tc>
          <w:tcPr>
            <w:tcW w:w="992" w:type="dxa"/>
            <w:vAlign w:val="center"/>
          </w:tcPr>
          <w:p w14:paraId="0916B1CE">
            <w:pPr>
              <w:jc w:val="center"/>
              <w:rPr>
                <w:rFonts w:ascii="宋体" w:hAnsi="宋体"/>
                <w:sz w:val="24"/>
              </w:rPr>
            </w:pPr>
            <w:r>
              <w:rPr>
                <w:rFonts w:hint="eastAsia" w:ascii="宋体" w:hAnsi="宋体"/>
                <w:sz w:val="24"/>
              </w:rPr>
              <w:t>王珉</w:t>
            </w:r>
          </w:p>
        </w:tc>
        <w:tc>
          <w:tcPr>
            <w:tcW w:w="567" w:type="dxa"/>
            <w:vAlign w:val="center"/>
          </w:tcPr>
          <w:p w14:paraId="0916B1CF">
            <w:pPr>
              <w:jc w:val="center"/>
              <w:rPr>
                <w:rFonts w:ascii="宋体" w:hAnsi="宋体"/>
                <w:sz w:val="24"/>
              </w:rPr>
            </w:pPr>
          </w:p>
        </w:tc>
      </w:tr>
      <w:tr w14:paraId="0916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D1">
            <w:pPr>
              <w:jc w:val="center"/>
              <w:rPr>
                <w:rFonts w:ascii="宋体" w:hAnsi="宋体"/>
                <w:sz w:val="24"/>
              </w:rPr>
            </w:pPr>
            <w:r>
              <w:rPr>
                <w:rFonts w:hint="eastAsia" w:ascii="宋体" w:hAnsi="宋体"/>
                <w:sz w:val="24"/>
              </w:rPr>
              <w:t>2</w:t>
            </w:r>
          </w:p>
        </w:tc>
        <w:tc>
          <w:tcPr>
            <w:tcW w:w="1300" w:type="dxa"/>
            <w:gridSpan w:val="2"/>
            <w:vAlign w:val="center"/>
          </w:tcPr>
          <w:p w14:paraId="0916B1D2">
            <w:pPr>
              <w:rPr>
                <w:rFonts w:ascii="宋体" w:hAnsi="宋体"/>
                <w:b/>
                <w:sz w:val="24"/>
              </w:rPr>
            </w:pPr>
            <w:r>
              <w:rPr>
                <w:rStyle w:val="11"/>
                <w:rFonts w:hint="eastAsia" w:ascii="宋体" w:hAnsi="宋体"/>
                <w:b w:val="0"/>
                <w:color w:val="333333"/>
                <w:sz w:val="24"/>
                <w:szCs w:val="18"/>
              </w:rPr>
              <w:t>庆元县</w:t>
            </w:r>
            <w:r>
              <w:rPr>
                <w:rStyle w:val="11"/>
                <w:rFonts w:ascii="宋体" w:hAnsi="宋体"/>
                <w:b w:val="0"/>
                <w:color w:val="333333"/>
                <w:sz w:val="24"/>
                <w:szCs w:val="18"/>
              </w:rPr>
              <w:t>竹口镇</w:t>
            </w:r>
          </w:p>
        </w:tc>
        <w:tc>
          <w:tcPr>
            <w:tcW w:w="1109" w:type="dxa"/>
            <w:vAlign w:val="center"/>
          </w:tcPr>
          <w:p w14:paraId="0916B1D3">
            <w:pPr>
              <w:jc w:val="center"/>
              <w:rPr>
                <w:rFonts w:ascii="宋体" w:hAnsi="宋体"/>
                <w:sz w:val="24"/>
              </w:rPr>
            </w:pPr>
            <w:r>
              <w:rPr>
                <w:rFonts w:hint="eastAsia" w:ascii="宋体" w:hAnsi="宋体"/>
                <w:sz w:val="24"/>
              </w:rPr>
              <w:t>2000.5</w:t>
            </w:r>
          </w:p>
        </w:tc>
        <w:tc>
          <w:tcPr>
            <w:tcW w:w="993" w:type="dxa"/>
            <w:vAlign w:val="center"/>
          </w:tcPr>
          <w:p w14:paraId="0916B1D4">
            <w:pPr>
              <w:jc w:val="center"/>
              <w:rPr>
                <w:rFonts w:ascii="宋体" w:hAnsi="宋体"/>
                <w:sz w:val="24"/>
              </w:rPr>
            </w:pPr>
            <w:r>
              <w:rPr>
                <w:rFonts w:hint="eastAsia" w:ascii="宋体" w:hAnsi="宋体"/>
                <w:sz w:val="24"/>
              </w:rPr>
              <w:t>2000—</w:t>
            </w:r>
          </w:p>
        </w:tc>
        <w:tc>
          <w:tcPr>
            <w:tcW w:w="1275" w:type="dxa"/>
            <w:vAlign w:val="center"/>
          </w:tcPr>
          <w:p w14:paraId="0916B1D5">
            <w:pPr>
              <w:jc w:val="center"/>
              <w:rPr>
                <w:rFonts w:ascii="宋体" w:hAnsi="宋体"/>
                <w:sz w:val="24"/>
              </w:rPr>
            </w:pPr>
            <w:r>
              <w:rPr>
                <w:rFonts w:hint="eastAsia" w:ascii="宋体" w:hAnsi="宋体"/>
                <w:sz w:val="24"/>
              </w:rPr>
              <w:t>社科部</w:t>
            </w:r>
          </w:p>
        </w:tc>
        <w:tc>
          <w:tcPr>
            <w:tcW w:w="1985" w:type="dxa"/>
            <w:vAlign w:val="center"/>
          </w:tcPr>
          <w:p w14:paraId="0916B1D6">
            <w:pPr>
              <w:jc w:val="left"/>
              <w:rPr>
                <w:rFonts w:ascii="宋体" w:hAnsi="宋体"/>
                <w:sz w:val="24"/>
              </w:rPr>
            </w:pPr>
            <w:r>
              <w:rPr>
                <w:rFonts w:hint="eastAsia" w:ascii="宋体" w:hAnsi="宋体"/>
                <w:sz w:val="24"/>
              </w:rPr>
              <w:t>0578-86610</w:t>
            </w:r>
            <w:r>
              <w:rPr>
                <w:rFonts w:ascii="宋体" w:hAnsi="宋体"/>
                <w:sz w:val="24"/>
              </w:rPr>
              <w:t>291</w:t>
            </w:r>
          </w:p>
        </w:tc>
        <w:tc>
          <w:tcPr>
            <w:tcW w:w="992" w:type="dxa"/>
            <w:vAlign w:val="center"/>
          </w:tcPr>
          <w:p w14:paraId="0916B1D7">
            <w:pPr>
              <w:jc w:val="center"/>
              <w:rPr>
                <w:rFonts w:ascii="宋体" w:hAnsi="宋体"/>
                <w:sz w:val="24"/>
              </w:rPr>
            </w:pPr>
            <w:r>
              <w:rPr>
                <w:rFonts w:hint="eastAsia" w:ascii="宋体" w:hAnsi="宋体"/>
                <w:sz w:val="24"/>
              </w:rPr>
              <w:t>王珉</w:t>
            </w:r>
          </w:p>
        </w:tc>
        <w:tc>
          <w:tcPr>
            <w:tcW w:w="567" w:type="dxa"/>
            <w:vAlign w:val="center"/>
          </w:tcPr>
          <w:p w14:paraId="0916B1D8">
            <w:pPr>
              <w:jc w:val="center"/>
              <w:rPr>
                <w:rFonts w:ascii="宋体" w:hAnsi="宋体"/>
                <w:sz w:val="24"/>
              </w:rPr>
            </w:pPr>
          </w:p>
        </w:tc>
      </w:tr>
      <w:tr w14:paraId="0916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534" w:type="dxa"/>
            <w:vAlign w:val="center"/>
          </w:tcPr>
          <w:p w14:paraId="0916B1DA">
            <w:pPr>
              <w:jc w:val="center"/>
              <w:rPr>
                <w:rFonts w:ascii="宋体" w:hAnsi="宋体"/>
                <w:sz w:val="24"/>
              </w:rPr>
            </w:pPr>
            <w:r>
              <w:rPr>
                <w:rFonts w:hint="eastAsia" w:ascii="宋体" w:hAnsi="宋体"/>
                <w:sz w:val="24"/>
              </w:rPr>
              <w:t>3</w:t>
            </w:r>
          </w:p>
        </w:tc>
        <w:tc>
          <w:tcPr>
            <w:tcW w:w="1300" w:type="dxa"/>
            <w:gridSpan w:val="2"/>
            <w:vAlign w:val="center"/>
          </w:tcPr>
          <w:p w14:paraId="0916B1DB">
            <w:pPr>
              <w:rPr>
                <w:rFonts w:ascii="宋体" w:hAnsi="宋体"/>
                <w:sz w:val="24"/>
              </w:rPr>
            </w:pPr>
            <w:r>
              <w:rPr>
                <w:rFonts w:ascii="宋体" w:hAnsi="宋体"/>
                <w:bCs/>
                <w:sz w:val="24"/>
                <w:szCs w:val="26"/>
              </w:rPr>
              <w:t>南湖革命纪念馆</w:t>
            </w:r>
          </w:p>
        </w:tc>
        <w:tc>
          <w:tcPr>
            <w:tcW w:w="1109" w:type="dxa"/>
            <w:vAlign w:val="center"/>
          </w:tcPr>
          <w:p w14:paraId="0916B1DC">
            <w:pPr>
              <w:jc w:val="center"/>
              <w:rPr>
                <w:rFonts w:ascii="宋体" w:hAnsi="宋体"/>
                <w:sz w:val="24"/>
              </w:rPr>
            </w:pPr>
            <w:r>
              <w:rPr>
                <w:rFonts w:hint="eastAsia" w:ascii="宋体" w:hAnsi="宋体"/>
                <w:sz w:val="24"/>
              </w:rPr>
              <w:t>2001.7</w:t>
            </w:r>
          </w:p>
        </w:tc>
        <w:tc>
          <w:tcPr>
            <w:tcW w:w="993" w:type="dxa"/>
            <w:vAlign w:val="center"/>
          </w:tcPr>
          <w:p w14:paraId="0916B1DD">
            <w:pPr>
              <w:jc w:val="center"/>
              <w:rPr>
                <w:rFonts w:ascii="宋体" w:hAnsi="宋体"/>
                <w:sz w:val="24"/>
              </w:rPr>
            </w:pPr>
            <w:r>
              <w:rPr>
                <w:rFonts w:hint="eastAsia" w:ascii="宋体" w:hAnsi="宋体"/>
                <w:sz w:val="24"/>
              </w:rPr>
              <w:t>2001—</w:t>
            </w:r>
          </w:p>
        </w:tc>
        <w:tc>
          <w:tcPr>
            <w:tcW w:w="1275" w:type="dxa"/>
            <w:vAlign w:val="center"/>
          </w:tcPr>
          <w:p w14:paraId="0916B1DE">
            <w:pPr>
              <w:jc w:val="center"/>
              <w:rPr>
                <w:rFonts w:ascii="宋体" w:hAnsi="宋体"/>
                <w:sz w:val="24"/>
              </w:rPr>
            </w:pPr>
            <w:r>
              <w:rPr>
                <w:rFonts w:hint="eastAsia" w:ascii="宋体" w:hAnsi="宋体"/>
                <w:sz w:val="24"/>
              </w:rPr>
              <w:t>社科部</w:t>
            </w:r>
          </w:p>
        </w:tc>
        <w:tc>
          <w:tcPr>
            <w:tcW w:w="1985" w:type="dxa"/>
            <w:vAlign w:val="center"/>
          </w:tcPr>
          <w:p w14:paraId="0916B1DF">
            <w:pPr>
              <w:jc w:val="left"/>
              <w:rPr>
                <w:rFonts w:ascii="宋体" w:hAnsi="宋体"/>
                <w:sz w:val="24"/>
              </w:rPr>
            </w:pPr>
            <w:r>
              <w:rPr>
                <w:rFonts w:hint="eastAsia" w:ascii="宋体" w:hAnsi="宋体"/>
                <w:sz w:val="24"/>
              </w:rPr>
              <w:t>0573-82081183</w:t>
            </w:r>
          </w:p>
        </w:tc>
        <w:tc>
          <w:tcPr>
            <w:tcW w:w="992" w:type="dxa"/>
            <w:vAlign w:val="center"/>
          </w:tcPr>
          <w:p w14:paraId="0916B1E0">
            <w:pPr>
              <w:jc w:val="center"/>
              <w:rPr>
                <w:rFonts w:ascii="宋体" w:hAnsi="宋体"/>
                <w:sz w:val="24"/>
              </w:rPr>
            </w:pPr>
            <w:r>
              <w:rPr>
                <w:rFonts w:hint="eastAsia" w:ascii="宋体" w:hAnsi="宋体"/>
                <w:sz w:val="24"/>
              </w:rPr>
              <w:t>王珉</w:t>
            </w:r>
          </w:p>
        </w:tc>
        <w:tc>
          <w:tcPr>
            <w:tcW w:w="567" w:type="dxa"/>
            <w:vAlign w:val="center"/>
          </w:tcPr>
          <w:p w14:paraId="0916B1E1">
            <w:pPr>
              <w:jc w:val="center"/>
              <w:rPr>
                <w:rFonts w:ascii="宋体" w:hAnsi="宋体"/>
                <w:sz w:val="24"/>
              </w:rPr>
            </w:pPr>
          </w:p>
        </w:tc>
      </w:tr>
      <w:tr w14:paraId="0916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E3">
            <w:pPr>
              <w:jc w:val="center"/>
              <w:rPr>
                <w:rFonts w:ascii="宋体" w:hAnsi="宋体"/>
                <w:sz w:val="24"/>
              </w:rPr>
            </w:pPr>
            <w:r>
              <w:rPr>
                <w:rFonts w:hint="eastAsia" w:ascii="宋体" w:hAnsi="宋体"/>
                <w:sz w:val="24"/>
              </w:rPr>
              <w:t>4</w:t>
            </w:r>
          </w:p>
        </w:tc>
        <w:tc>
          <w:tcPr>
            <w:tcW w:w="1300" w:type="dxa"/>
            <w:gridSpan w:val="2"/>
            <w:vAlign w:val="center"/>
          </w:tcPr>
          <w:p w14:paraId="0916B1E4">
            <w:pPr>
              <w:rPr>
                <w:rFonts w:ascii="宋体" w:hAnsi="宋体"/>
                <w:sz w:val="24"/>
              </w:rPr>
            </w:pPr>
            <w:r>
              <w:rPr>
                <w:rFonts w:ascii="宋体" w:hAnsi="宋体"/>
                <w:bCs/>
                <w:sz w:val="24"/>
              </w:rPr>
              <w:t>浙江中国轻纺城</w:t>
            </w:r>
          </w:p>
        </w:tc>
        <w:tc>
          <w:tcPr>
            <w:tcW w:w="1109" w:type="dxa"/>
            <w:vAlign w:val="center"/>
          </w:tcPr>
          <w:p w14:paraId="0916B1E5">
            <w:pPr>
              <w:jc w:val="center"/>
              <w:rPr>
                <w:rFonts w:ascii="宋体" w:hAnsi="宋体"/>
                <w:sz w:val="24"/>
              </w:rPr>
            </w:pPr>
            <w:r>
              <w:rPr>
                <w:rFonts w:hint="eastAsia" w:ascii="宋体" w:hAnsi="宋体"/>
                <w:sz w:val="24"/>
              </w:rPr>
              <w:t>2001.7</w:t>
            </w:r>
          </w:p>
        </w:tc>
        <w:tc>
          <w:tcPr>
            <w:tcW w:w="993" w:type="dxa"/>
            <w:vAlign w:val="center"/>
          </w:tcPr>
          <w:p w14:paraId="0916B1E6">
            <w:pPr>
              <w:jc w:val="center"/>
              <w:rPr>
                <w:rFonts w:ascii="宋体" w:hAnsi="宋体"/>
                <w:sz w:val="24"/>
              </w:rPr>
            </w:pPr>
            <w:r>
              <w:rPr>
                <w:rFonts w:hint="eastAsia" w:ascii="宋体" w:hAnsi="宋体"/>
                <w:sz w:val="24"/>
              </w:rPr>
              <w:t>2001—</w:t>
            </w:r>
          </w:p>
        </w:tc>
        <w:tc>
          <w:tcPr>
            <w:tcW w:w="1275" w:type="dxa"/>
            <w:vAlign w:val="center"/>
          </w:tcPr>
          <w:p w14:paraId="0916B1E7">
            <w:pPr>
              <w:jc w:val="center"/>
              <w:rPr>
                <w:rFonts w:ascii="宋体" w:hAnsi="宋体"/>
                <w:sz w:val="24"/>
              </w:rPr>
            </w:pPr>
            <w:r>
              <w:rPr>
                <w:rFonts w:hint="eastAsia" w:ascii="宋体" w:hAnsi="宋体"/>
                <w:sz w:val="24"/>
              </w:rPr>
              <w:t>社科部</w:t>
            </w:r>
          </w:p>
        </w:tc>
        <w:tc>
          <w:tcPr>
            <w:tcW w:w="1985" w:type="dxa"/>
            <w:vAlign w:val="center"/>
          </w:tcPr>
          <w:p w14:paraId="0916B1E8">
            <w:pPr>
              <w:jc w:val="left"/>
              <w:rPr>
                <w:rFonts w:ascii="宋体" w:hAnsi="宋体"/>
                <w:sz w:val="24"/>
              </w:rPr>
            </w:pPr>
            <w:r>
              <w:rPr>
                <w:rFonts w:hint="eastAsia" w:ascii="宋体" w:hAnsi="宋体"/>
                <w:sz w:val="24"/>
              </w:rPr>
              <w:t>0575-84119965</w:t>
            </w:r>
          </w:p>
        </w:tc>
        <w:tc>
          <w:tcPr>
            <w:tcW w:w="992" w:type="dxa"/>
            <w:vAlign w:val="center"/>
          </w:tcPr>
          <w:p w14:paraId="0916B1E9">
            <w:pPr>
              <w:jc w:val="center"/>
              <w:rPr>
                <w:rFonts w:ascii="宋体" w:hAnsi="宋体"/>
                <w:sz w:val="24"/>
              </w:rPr>
            </w:pPr>
            <w:r>
              <w:rPr>
                <w:rFonts w:hint="eastAsia" w:ascii="宋体" w:hAnsi="宋体"/>
                <w:sz w:val="24"/>
              </w:rPr>
              <w:t>王珉</w:t>
            </w:r>
          </w:p>
        </w:tc>
        <w:tc>
          <w:tcPr>
            <w:tcW w:w="567" w:type="dxa"/>
            <w:vAlign w:val="center"/>
          </w:tcPr>
          <w:p w14:paraId="0916B1EA">
            <w:pPr>
              <w:jc w:val="center"/>
              <w:rPr>
                <w:rFonts w:ascii="宋体" w:hAnsi="宋体"/>
                <w:sz w:val="24"/>
              </w:rPr>
            </w:pPr>
          </w:p>
        </w:tc>
      </w:tr>
      <w:tr w14:paraId="0916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EC">
            <w:pPr>
              <w:jc w:val="center"/>
              <w:rPr>
                <w:rFonts w:ascii="宋体" w:hAnsi="宋体"/>
                <w:sz w:val="24"/>
              </w:rPr>
            </w:pPr>
            <w:r>
              <w:rPr>
                <w:rFonts w:hint="eastAsia" w:ascii="宋体" w:hAnsi="宋体"/>
                <w:sz w:val="24"/>
              </w:rPr>
              <w:t>5</w:t>
            </w:r>
          </w:p>
        </w:tc>
        <w:tc>
          <w:tcPr>
            <w:tcW w:w="1300" w:type="dxa"/>
            <w:gridSpan w:val="2"/>
            <w:vAlign w:val="center"/>
          </w:tcPr>
          <w:p w14:paraId="0916B1ED">
            <w:pPr>
              <w:rPr>
                <w:rFonts w:ascii="宋体" w:hAnsi="宋体"/>
                <w:sz w:val="24"/>
              </w:rPr>
            </w:pPr>
            <w:r>
              <w:rPr>
                <w:rFonts w:hint="eastAsia" w:ascii="宋体" w:hAnsi="宋体"/>
                <w:bCs/>
                <w:sz w:val="24"/>
                <w:szCs w:val="18"/>
              </w:rPr>
              <w:t>绍兴鲁迅纪念馆</w:t>
            </w:r>
          </w:p>
        </w:tc>
        <w:tc>
          <w:tcPr>
            <w:tcW w:w="1109" w:type="dxa"/>
            <w:vAlign w:val="center"/>
          </w:tcPr>
          <w:p w14:paraId="0916B1EE">
            <w:pPr>
              <w:jc w:val="center"/>
              <w:rPr>
                <w:rFonts w:ascii="宋体" w:hAnsi="宋体"/>
                <w:sz w:val="24"/>
              </w:rPr>
            </w:pPr>
            <w:r>
              <w:rPr>
                <w:rFonts w:hint="eastAsia" w:ascii="宋体" w:hAnsi="宋体"/>
                <w:sz w:val="24"/>
              </w:rPr>
              <w:t>2001.7</w:t>
            </w:r>
          </w:p>
        </w:tc>
        <w:tc>
          <w:tcPr>
            <w:tcW w:w="993" w:type="dxa"/>
            <w:vAlign w:val="center"/>
          </w:tcPr>
          <w:p w14:paraId="0916B1EF">
            <w:pPr>
              <w:jc w:val="center"/>
              <w:rPr>
                <w:rFonts w:ascii="宋体" w:hAnsi="宋体"/>
                <w:sz w:val="24"/>
              </w:rPr>
            </w:pPr>
            <w:r>
              <w:rPr>
                <w:rFonts w:hint="eastAsia" w:ascii="宋体" w:hAnsi="宋体"/>
                <w:sz w:val="24"/>
              </w:rPr>
              <w:t>2001—</w:t>
            </w:r>
          </w:p>
        </w:tc>
        <w:tc>
          <w:tcPr>
            <w:tcW w:w="1275" w:type="dxa"/>
            <w:vAlign w:val="center"/>
          </w:tcPr>
          <w:p w14:paraId="0916B1F0">
            <w:pPr>
              <w:jc w:val="center"/>
              <w:rPr>
                <w:rFonts w:ascii="宋体" w:hAnsi="宋体"/>
                <w:sz w:val="24"/>
              </w:rPr>
            </w:pPr>
            <w:r>
              <w:rPr>
                <w:rFonts w:hint="eastAsia" w:ascii="宋体" w:hAnsi="宋体"/>
                <w:sz w:val="24"/>
              </w:rPr>
              <w:t>社科部</w:t>
            </w:r>
          </w:p>
        </w:tc>
        <w:tc>
          <w:tcPr>
            <w:tcW w:w="1985" w:type="dxa"/>
            <w:vAlign w:val="center"/>
          </w:tcPr>
          <w:p w14:paraId="0916B1F1">
            <w:pPr>
              <w:jc w:val="left"/>
              <w:rPr>
                <w:rFonts w:ascii="宋体" w:hAnsi="宋体"/>
                <w:sz w:val="24"/>
              </w:rPr>
            </w:pPr>
            <w:r>
              <w:rPr>
                <w:rFonts w:hint="eastAsia" w:ascii="宋体" w:hAnsi="宋体"/>
                <w:sz w:val="24"/>
              </w:rPr>
              <w:t>0575-88915501</w:t>
            </w:r>
          </w:p>
        </w:tc>
        <w:tc>
          <w:tcPr>
            <w:tcW w:w="992" w:type="dxa"/>
            <w:vAlign w:val="center"/>
          </w:tcPr>
          <w:p w14:paraId="0916B1F2">
            <w:pPr>
              <w:jc w:val="center"/>
              <w:rPr>
                <w:rFonts w:ascii="宋体" w:hAnsi="宋体"/>
                <w:sz w:val="24"/>
              </w:rPr>
            </w:pPr>
            <w:r>
              <w:rPr>
                <w:rFonts w:hint="eastAsia" w:ascii="宋体" w:hAnsi="宋体"/>
                <w:sz w:val="24"/>
              </w:rPr>
              <w:t>王珉</w:t>
            </w:r>
          </w:p>
        </w:tc>
        <w:tc>
          <w:tcPr>
            <w:tcW w:w="567" w:type="dxa"/>
            <w:vAlign w:val="center"/>
          </w:tcPr>
          <w:p w14:paraId="0916B1F3">
            <w:pPr>
              <w:jc w:val="center"/>
              <w:rPr>
                <w:rFonts w:ascii="宋体" w:hAnsi="宋体"/>
                <w:sz w:val="24"/>
              </w:rPr>
            </w:pPr>
          </w:p>
        </w:tc>
      </w:tr>
      <w:tr w14:paraId="0916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F5">
            <w:pPr>
              <w:jc w:val="center"/>
              <w:rPr>
                <w:rFonts w:ascii="宋体" w:hAnsi="宋体"/>
                <w:sz w:val="24"/>
              </w:rPr>
            </w:pPr>
            <w:r>
              <w:rPr>
                <w:rFonts w:hint="eastAsia" w:ascii="宋体" w:hAnsi="宋体"/>
                <w:sz w:val="24"/>
              </w:rPr>
              <w:t>6</w:t>
            </w:r>
          </w:p>
        </w:tc>
        <w:tc>
          <w:tcPr>
            <w:tcW w:w="1300" w:type="dxa"/>
            <w:gridSpan w:val="2"/>
            <w:vAlign w:val="center"/>
          </w:tcPr>
          <w:p w14:paraId="0916B1F6">
            <w:pPr>
              <w:rPr>
                <w:rFonts w:ascii="宋体" w:hAnsi="宋体"/>
                <w:sz w:val="24"/>
              </w:rPr>
            </w:pPr>
            <w:r>
              <w:rPr>
                <w:rFonts w:ascii="宋体" w:hAnsi="宋体"/>
                <w:bCs/>
                <w:sz w:val="24"/>
                <w:szCs w:val="20"/>
              </w:rPr>
              <w:t>义乌中国小商品城</w:t>
            </w:r>
          </w:p>
        </w:tc>
        <w:tc>
          <w:tcPr>
            <w:tcW w:w="1109" w:type="dxa"/>
            <w:vAlign w:val="center"/>
          </w:tcPr>
          <w:p w14:paraId="0916B1F7">
            <w:pPr>
              <w:jc w:val="center"/>
              <w:rPr>
                <w:rFonts w:ascii="宋体" w:hAnsi="宋体"/>
                <w:sz w:val="24"/>
              </w:rPr>
            </w:pPr>
            <w:r>
              <w:rPr>
                <w:rFonts w:hint="eastAsia" w:ascii="宋体" w:hAnsi="宋体"/>
                <w:sz w:val="24"/>
              </w:rPr>
              <w:t>2001.7</w:t>
            </w:r>
          </w:p>
        </w:tc>
        <w:tc>
          <w:tcPr>
            <w:tcW w:w="993" w:type="dxa"/>
            <w:vAlign w:val="center"/>
          </w:tcPr>
          <w:p w14:paraId="0916B1F8">
            <w:pPr>
              <w:jc w:val="center"/>
              <w:rPr>
                <w:rFonts w:ascii="宋体" w:hAnsi="宋体"/>
                <w:sz w:val="24"/>
              </w:rPr>
            </w:pPr>
            <w:r>
              <w:rPr>
                <w:rFonts w:hint="eastAsia" w:ascii="宋体" w:hAnsi="宋体"/>
                <w:sz w:val="24"/>
              </w:rPr>
              <w:t>2001—</w:t>
            </w:r>
          </w:p>
        </w:tc>
        <w:tc>
          <w:tcPr>
            <w:tcW w:w="1275" w:type="dxa"/>
            <w:vAlign w:val="center"/>
          </w:tcPr>
          <w:p w14:paraId="0916B1F9">
            <w:pPr>
              <w:jc w:val="center"/>
              <w:rPr>
                <w:rFonts w:ascii="宋体" w:hAnsi="宋体"/>
                <w:sz w:val="24"/>
              </w:rPr>
            </w:pPr>
            <w:r>
              <w:rPr>
                <w:rFonts w:hint="eastAsia" w:ascii="宋体" w:hAnsi="宋体"/>
                <w:sz w:val="24"/>
              </w:rPr>
              <w:t>社科部</w:t>
            </w:r>
          </w:p>
        </w:tc>
        <w:tc>
          <w:tcPr>
            <w:tcW w:w="1985" w:type="dxa"/>
            <w:vAlign w:val="center"/>
          </w:tcPr>
          <w:p w14:paraId="0916B1FA">
            <w:pPr>
              <w:jc w:val="left"/>
              <w:rPr>
                <w:rFonts w:ascii="宋体" w:hAnsi="宋体"/>
                <w:sz w:val="24"/>
              </w:rPr>
            </w:pPr>
            <w:r>
              <w:rPr>
                <w:color w:val="333333"/>
                <w:sz w:val="24"/>
                <w:szCs w:val="18"/>
              </w:rPr>
              <w:t>0579-</w:t>
            </w:r>
            <w:r>
              <w:rPr>
                <w:rFonts w:hint="eastAsia"/>
                <w:color w:val="333333"/>
                <w:sz w:val="24"/>
                <w:szCs w:val="18"/>
              </w:rPr>
              <w:t>8</w:t>
            </w:r>
            <w:r>
              <w:rPr>
                <w:color w:val="333333"/>
                <w:sz w:val="24"/>
                <w:szCs w:val="18"/>
              </w:rPr>
              <w:t>5544955</w:t>
            </w:r>
          </w:p>
        </w:tc>
        <w:tc>
          <w:tcPr>
            <w:tcW w:w="992" w:type="dxa"/>
            <w:vAlign w:val="center"/>
          </w:tcPr>
          <w:p w14:paraId="0916B1FB">
            <w:pPr>
              <w:jc w:val="center"/>
              <w:rPr>
                <w:rFonts w:ascii="宋体" w:hAnsi="宋体"/>
                <w:sz w:val="24"/>
              </w:rPr>
            </w:pPr>
            <w:r>
              <w:rPr>
                <w:rFonts w:hint="eastAsia" w:ascii="宋体" w:hAnsi="宋体"/>
                <w:sz w:val="24"/>
              </w:rPr>
              <w:t>王珉</w:t>
            </w:r>
          </w:p>
        </w:tc>
        <w:tc>
          <w:tcPr>
            <w:tcW w:w="567" w:type="dxa"/>
            <w:vAlign w:val="center"/>
          </w:tcPr>
          <w:p w14:paraId="0916B1FC">
            <w:pPr>
              <w:jc w:val="center"/>
              <w:rPr>
                <w:rFonts w:ascii="宋体" w:hAnsi="宋体"/>
                <w:sz w:val="24"/>
              </w:rPr>
            </w:pPr>
          </w:p>
        </w:tc>
      </w:tr>
      <w:tr w14:paraId="0916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1FE">
            <w:pPr>
              <w:jc w:val="center"/>
              <w:rPr>
                <w:rFonts w:ascii="宋体" w:hAnsi="宋体"/>
                <w:sz w:val="24"/>
              </w:rPr>
            </w:pPr>
            <w:r>
              <w:rPr>
                <w:rFonts w:hint="eastAsia" w:ascii="宋体" w:hAnsi="宋体"/>
                <w:sz w:val="24"/>
              </w:rPr>
              <w:t>7</w:t>
            </w:r>
          </w:p>
        </w:tc>
        <w:tc>
          <w:tcPr>
            <w:tcW w:w="1300" w:type="dxa"/>
            <w:gridSpan w:val="2"/>
            <w:vAlign w:val="center"/>
          </w:tcPr>
          <w:p w14:paraId="0916B1FF">
            <w:pPr>
              <w:rPr>
                <w:rFonts w:ascii="宋体" w:hAnsi="宋体"/>
                <w:sz w:val="24"/>
              </w:rPr>
            </w:pPr>
            <w:r>
              <w:rPr>
                <w:rFonts w:hint="eastAsia" w:ascii="宋体" w:hAnsi="宋体"/>
                <w:bCs/>
                <w:color w:val="000000"/>
                <w:sz w:val="24"/>
              </w:rPr>
              <w:t>沈钧儒纪念馆</w:t>
            </w:r>
          </w:p>
        </w:tc>
        <w:tc>
          <w:tcPr>
            <w:tcW w:w="1109" w:type="dxa"/>
            <w:vAlign w:val="center"/>
          </w:tcPr>
          <w:p w14:paraId="0916B200">
            <w:pPr>
              <w:jc w:val="center"/>
              <w:rPr>
                <w:rFonts w:ascii="宋体" w:hAnsi="宋体"/>
                <w:sz w:val="24"/>
              </w:rPr>
            </w:pPr>
            <w:r>
              <w:rPr>
                <w:rFonts w:hint="eastAsia" w:ascii="宋体" w:hAnsi="宋体"/>
                <w:sz w:val="24"/>
              </w:rPr>
              <w:t>2001.7</w:t>
            </w:r>
          </w:p>
        </w:tc>
        <w:tc>
          <w:tcPr>
            <w:tcW w:w="993" w:type="dxa"/>
            <w:vAlign w:val="center"/>
          </w:tcPr>
          <w:p w14:paraId="0916B201">
            <w:pPr>
              <w:jc w:val="center"/>
              <w:rPr>
                <w:rFonts w:ascii="宋体" w:hAnsi="宋体"/>
                <w:sz w:val="24"/>
              </w:rPr>
            </w:pPr>
            <w:r>
              <w:rPr>
                <w:rFonts w:hint="eastAsia" w:ascii="宋体" w:hAnsi="宋体"/>
                <w:sz w:val="24"/>
              </w:rPr>
              <w:t>2001—</w:t>
            </w:r>
          </w:p>
        </w:tc>
        <w:tc>
          <w:tcPr>
            <w:tcW w:w="1275" w:type="dxa"/>
            <w:vAlign w:val="center"/>
          </w:tcPr>
          <w:p w14:paraId="0916B202">
            <w:pPr>
              <w:jc w:val="center"/>
              <w:rPr>
                <w:rFonts w:ascii="宋体" w:hAnsi="宋体"/>
                <w:sz w:val="24"/>
              </w:rPr>
            </w:pPr>
            <w:r>
              <w:rPr>
                <w:rFonts w:hint="eastAsia" w:ascii="宋体" w:hAnsi="宋体"/>
                <w:sz w:val="24"/>
              </w:rPr>
              <w:t>社科部</w:t>
            </w:r>
          </w:p>
        </w:tc>
        <w:tc>
          <w:tcPr>
            <w:tcW w:w="1985" w:type="dxa"/>
            <w:vAlign w:val="center"/>
          </w:tcPr>
          <w:p w14:paraId="0916B203">
            <w:pPr>
              <w:jc w:val="left"/>
              <w:rPr>
                <w:rFonts w:ascii="宋体" w:hAnsi="宋体"/>
                <w:sz w:val="24"/>
              </w:rPr>
            </w:pPr>
            <w:r>
              <w:rPr>
                <w:rFonts w:hint="eastAsia" w:ascii="宋体" w:hAnsi="宋体"/>
                <w:sz w:val="24"/>
              </w:rPr>
              <w:t>0573-82015894</w:t>
            </w:r>
          </w:p>
        </w:tc>
        <w:tc>
          <w:tcPr>
            <w:tcW w:w="992" w:type="dxa"/>
            <w:vAlign w:val="center"/>
          </w:tcPr>
          <w:p w14:paraId="0916B204">
            <w:pPr>
              <w:jc w:val="center"/>
              <w:rPr>
                <w:rFonts w:ascii="宋体" w:hAnsi="宋体"/>
                <w:sz w:val="24"/>
              </w:rPr>
            </w:pPr>
            <w:r>
              <w:rPr>
                <w:rFonts w:hint="eastAsia" w:ascii="宋体" w:hAnsi="宋体"/>
                <w:sz w:val="24"/>
              </w:rPr>
              <w:t>王珉</w:t>
            </w:r>
          </w:p>
        </w:tc>
        <w:tc>
          <w:tcPr>
            <w:tcW w:w="567" w:type="dxa"/>
            <w:vAlign w:val="center"/>
          </w:tcPr>
          <w:p w14:paraId="0916B205">
            <w:pPr>
              <w:jc w:val="center"/>
              <w:rPr>
                <w:rFonts w:ascii="宋体" w:hAnsi="宋体"/>
                <w:sz w:val="24"/>
              </w:rPr>
            </w:pPr>
          </w:p>
        </w:tc>
      </w:tr>
      <w:tr w14:paraId="0916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07">
            <w:pPr>
              <w:jc w:val="center"/>
              <w:rPr>
                <w:rFonts w:ascii="宋体" w:hAnsi="宋体"/>
                <w:sz w:val="24"/>
              </w:rPr>
            </w:pPr>
            <w:r>
              <w:rPr>
                <w:rFonts w:hint="eastAsia" w:ascii="宋体" w:hAnsi="宋体"/>
                <w:sz w:val="24"/>
              </w:rPr>
              <w:t>8</w:t>
            </w:r>
          </w:p>
        </w:tc>
        <w:tc>
          <w:tcPr>
            <w:tcW w:w="1300" w:type="dxa"/>
            <w:gridSpan w:val="2"/>
            <w:vAlign w:val="center"/>
          </w:tcPr>
          <w:p w14:paraId="0916B208">
            <w:pPr>
              <w:rPr>
                <w:rFonts w:ascii="宋体" w:hAnsi="宋体"/>
                <w:sz w:val="24"/>
              </w:rPr>
            </w:pPr>
            <w:r>
              <w:rPr>
                <w:rFonts w:ascii="宋体" w:hAnsi="宋体"/>
                <w:bCs/>
                <w:sz w:val="24"/>
              </w:rPr>
              <w:t>中国科技五金城</w:t>
            </w:r>
          </w:p>
        </w:tc>
        <w:tc>
          <w:tcPr>
            <w:tcW w:w="1109" w:type="dxa"/>
            <w:vAlign w:val="center"/>
          </w:tcPr>
          <w:p w14:paraId="0916B209">
            <w:pPr>
              <w:jc w:val="center"/>
              <w:rPr>
                <w:rFonts w:ascii="宋体" w:hAnsi="宋体"/>
                <w:sz w:val="24"/>
              </w:rPr>
            </w:pPr>
            <w:r>
              <w:rPr>
                <w:rFonts w:hint="eastAsia" w:ascii="宋体" w:hAnsi="宋体"/>
                <w:sz w:val="24"/>
              </w:rPr>
              <w:t>2002.6</w:t>
            </w:r>
          </w:p>
        </w:tc>
        <w:tc>
          <w:tcPr>
            <w:tcW w:w="993" w:type="dxa"/>
            <w:vAlign w:val="center"/>
          </w:tcPr>
          <w:p w14:paraId="0916B20A">
            <w:pPr>
              <w:jc w:val="center"/>
              <w:rPr>
                <w:rFonts w:ascii="宋体" w:hAnsi="宋体"/>
                <w:sz w:val="24"/>
              </w:rPr>
            </w:pPr>
            <w:r>
              <w:rPr>
                <w:rFonts w:hint="eastAsia" w:ascii="宋体" w:hAnsi="宋体"/>
                <w:sz w:val="24"/>
              </w:rPr>
              <w:t>2002—</w:t>
            </w:r>
          </w:p>
        </w:tc>
        <w:tc>
          <w:tcPr>
            <w:tcW w:w="1275" w:type="dxa"/>
            <w:vAlign w:val="center"/>
          </w:tcPr>
          <w:p w14:paraId="0916B20B">
            <w:pPr>
              <w:jc w:val="center"/>
              <w:rPr>
                <w:rFonts w:ascii="宋体" w:hAnsi="宋体"/>
                <w:sz w:val="24"/>
              </w:rPr>
            </w:pPr>
            <w:r>
              <w:rPr>
                <w:rFonts w:hint="eastAsia" w:ascii="宋体" w:hAnsi="宋体"/>
                <w:sz w:val="24"/>
              </w:rPr>
              <w:t>社科部</w:t>
            </w:r>
          </w:p>
        </w:tc>
        <w:tc>
          <w:tcPr>
            <w:tcW w:w="1985" w:type="dxa"/>
            <w:vAlign w:val="center"/>
          </w:tcPr>
          <w:p w14:paraId="0916B20C">
            <w:pPr>
              <w:jc w:val="left"/>
              <w:rPr>
                <w:rFonts w:ascii="宋体" w:hAnsi="宋体"/>
                <w:sz w:val="24"/>
              </w:rPr>
            </w:pPr>
            <w:r>
              <w:rPr>
                <w:rFonts w:hint="eastAsia" w:ascii="宋体" w:hAnsi="宋体"/>
                <w:sz w:val="24"/>
              </w:rPr>
              <w:t>0579-87215913</w:t>
            </w:r>
          </w:p>
        </w:tc>
        <w:tc>
          <w:tcPr>
            <w:tcW w:w="992" w:type="dxa"/>
            <w:vAlign w:val="center"/>
          </w:tcPr>
          <w:p w14:paraId="0916B20D">
            <w:pPr>
              <w:jc w:val="center"/>
              <w:rPr>
                <w:rFonts w:ascii="宋体" w:hAnsi="宋体"/>
                <w:sz w:val="24"/>
              </w:rPr>
            </w:pPr>
            <w:r>
              <w:rPr>
                <w:rFonts w:hint="eastAsia" w:ascii="宋体" w:hAnsi="宋体"/>
                <w:sz w:val="24"/>
              </w:rPr>
              <w:t>王珉</w:t>
            </w:r>
          </w:p>
        </w:tc>
        <w:tc>
          <w:tcPr>
            <w:tcW w:w="567" w:type="dxa"/>
            <w:vAlign w:val="center"/>
          </w:tcPr>
          <w:p w14:paraId="0916B20E">
            <w:pPr>
              <w:jc w:val="center"/>
              <w:rPr>
                <w:rFonts w:ascii="宋体" w:hAnsi="宋体"/>
                <w:sz w:val="24"/>
              </w:rPr>
            </w:pPr>
          </w:p>
        </w:tc>
      </w:tr>
      <w:tr w14:paraId="0916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10">
            <w:pPr>
              <w:jc w:val="center"/>
              <w:rPr>
                <w:rFonts w:ascii="宋体" w:hAnsi="宋体"/>
                <w:sz w:val="24"/>
              </w:rPr>
            </w:pPr>
            <w:r>
              <w:rPr>
                <w:rFonts w:hint="eastAsia" w:ascii="宋体" w:hAnsi="宋体"/>
                <w:sz w:val="24"/>
              </w:rPr>
              <w:t>9</w:t>
            </w:r>
          </w:p>
        </w:tc>
        <w:tc>
          <w:tcPr>
            <w:tcW w:w="1300" w:type="dxa"/>
            <w:gridSpan w:val="2"/>
            <w:vAlign w:val="center"/>
          </w:tcPr>
          <w:p w14:paraId="0916B211">
            <w:pPr>
              <w:rPr>
                <w:rFonts w:ascii="宋体" w:hAnsi="宋体"/>
                <w:sz w:val="24"/>
              </w:rPr>
            </w:pPr>
            <w:r>
              <w:rPr>
                <w:rFonts w:hint="eastAsia" w:ascii="宋体" w:hAnsi="宋体"/>
                <w:bCs/>
                <w:sz w:val="24"/>
                <w:szCs w:val="18"/>
              </w:rPr>
              <w:t>永康刘英烈士陵园</w:t>
            </w:r>
          </w:p>
        </w:tc>
        <w:tc>
          <w:tcPr>
            <w:tcW w:w="1109" w:type="dxa"/>
            <w:vAlign w:val="center"/>
          </w:tcPr>
          <w:p w14:paraId="0916B212">
            <w:pPr>
              <w:jc w:val="center"/>
              <w:rPr>
                <w:rFonts w:ascii="宋体" w:hAnsi="宋体"/>
                <w:sz w:val="24"/>
              </w:rPr>
            </w:pPr>
            <w:r>
              <w:rPr>
                <w:rFonts w:hint="eastAsia" w:ascii="宋体" w:hAnsi="宋体"/>
                <w:sz w:val="24"/>
              </w:rPr>
              <w:t>2002.6</w:t>
            </w:r>
          </w:p>
        </w:tc>
        <w:tc>
          <w:tcPr>
            <w:tcW w:w="993" w:type="dxa"/>
            <w:vAlign w:val="center"/>
          </w:tcPr>
          <w:p w14:paraId="0916B213">
            <w:pPr>
              <w:jc w:val="center"/>
              <w:rPr>
                <w:rFonts w:ascii="宋体" w:hAnsi="宋体"/>
                <w:sz w:val="24"/>
              </w:rPr>
            </w:pPr>
            <w:r>
              <w:rPr>
                <w:rFonts w:hint="eastAsia" w:ascii="宋体" w:hAnsi="宋体"/>
                <w:sz w:val="24"/>
              </w:rPr>
              <w:t>2002—</w:t>
            </w:r>
          </w:p>
        </w:tc>
        <w:tc>
          <w:tcPr>
            <w:tcW w:w="1275" w:type="dxa"/>
            <w:vAlign w:val="center"/>
          </w:tcPr>
          <w:p w14:paraId="0916B214">
            <w:pPr>
              <w:jc w:val="center"/>
              <w:rPr>
                <w:rFonts w:ascii="宋体" w:hAnsi="宋体"/>
                <w:sz w:val="24"/>
              </w:rPr>
            </w:pPr>
            <w:r>
              <w:rPr>
                <w:rFonts w:hint="eastAsia" w:ascii="宋体" w:hAnsi="宋体"/>
                <w:sz w:val="24"/>
              </w:rPr>
              <w:t>社科部</w:t>
            </w:r>
          </w:p>
        </w:tc>
        <w:tc>
          <w:tcPr>
            <w:tcW w:w="1985" w:type="dxa"/>
            <w:vAlign w:val="center"/>
          </w:tcPr>
          <w:p w14:paraId="0916B215">
            <w:pPr>
              <w:jc w:val="left"/>
              <w:rPr>
                <w:rFonts w:ascii="宋体" w:hAnsi="宋体"/>
                <w:sz w:val="24"/>
              </w:rPr>
            </w:pPr>
            <w:r>
              <w:rPr>
                <w:rFonts w:hint="eastAsia" w:ascii="宋体" w:hAnsi="宋体"/>
                <w:sz w:val="24"/>
              </w:rPr>
              <w:t>0579-87307652</w:t>
            </w:r>
          </w:p>
        </w:tc>
        <w:tc>
          <w:tcPr>
            <w:tcW w:w="992" w:type="dxa"/>
            <w:vAlign w:val="center"/>
          </w:tcPr>
          <w:p w14:paraId="0916B216">
            <w:pPr>
              <w:jc w:val="center"/>
              <w:rPr>
                <w:rFonts w:ascii="宋体" w:hAnsi="宋体"/>
                <w:sz w:val="24"/>
              </w:rPr>
            </w:pPr>
            <w:r>
              <w:rPr>
                <w:rFonts w:hint="eastAsia" w:ascii="宋体" w:hAnsi="宋体"/>
                <w:sz w:val="24"/>
              </w:rPr>
              <w:t>王珉</w:t>
            </w:r>
          </w:p>
        </w:tc>
        <w:tc>
          <w:tcPr>
            <w:tcW w:w="567" w:type="dxa"/>
            <w:vAlign w:val="center"/>
          </w:tcPr>
          <w:p w14:paraId="0916B217">
            <w:pPr>
              <w:jc w:val="center"/>
              <w:rPr>
                <w:rFonts w:ascii="宋体" w:hAnsi="宋体"/>
                <w:sz w:val="24"/>
              </w:rPr>
            </w:pPr>
          </w:p>
        </w:tc>
      </w:tr>
      <w:tr w14:paraId="0916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19">
            <w:pPr>
              <w:jc w:val="center"/>
              <w:rPr>
                <w:rFonts w:ascii="宋体" w:hAnsi="宋体"/>
                <w:sz w:val="24"/>
              </w:rPr>
            </w:pPr>
            <w:r>
              <w:rPr>
                <w:rFonts w:hint="eastAsia" w:ascii="宋体" w:hAnsi="宋体"/>
                <w:sz w:val="24"/>
              </w:rPr>
              <w:t>10</w:t>
            </w:r>
          </w:p>
        </w:tc>
        <w:tc>
          <w:tcPr>
            <w:tcW w:w="1300" w:type="dxa"/>
            <w:gridSpan w:val="2"/>
            <w:vAlign w:val="center"/>
          </w:tcPr>
          <w:p w14:paraId="0916B21A">
            <w:pPr>
              <w:rPr>
                <w:rFonts w:ascii="宋体" w:hAnsi="宋体"/>
                <w:sz w:val="24"/>
              </w:rPr>
            </w:pPr>
            <w:r>
              <w:rPr>
                <w:rFonts w:hint="eastAsia" w:ascii="宋体" w:hAnsi="宋体"/>
                <w:bCs/>
                <w:sz w:val="24"/>
                <w:szCs w:val="18"/>
              </w:rPr>
              <w:t>东阳</w:t>
            </w:r>
            <w:r>
              <w:rPr>
                <w:szCs w:val="18"/>
              </w:rPr>
              <w:t>横店集团</w:t>
            </w:r>
          </w:p>
        </w:tc>
        <w:tc>
          <w:tcPr>
            <w:tcW w:w="1109" w:type="dxa"/>
            <w:vAlign w:val="center"/>
          </w:tcPr>
          <w:p w14:paraId="0916B21B">
            <w:pPr>
              <w:jc w:val="center"/>
              <w:rPr>
                <w:rFonts w:ascii="宋体" w:hAnsi="宋体"/>
                <w:sz w:val="24"/>
              </w:rPr>
            </w:pPr>
            <w:r>
              <w:rPr>
                <w:rFonts w:hint="eastAsia" w:ascii="宋体" w:hAnsi="宋体"/>
                <w:sz w:val="24"/>
              </w:rPr>
              <w:t>2002.6</w:t>
            </w:r>
          </w:p>
        </w:tc>
        <w:tc>
          <w:tcPr>
            <w:tcW w:w="993" w:type="dxa"/>
            <w:vAlign w:val="center"/>
          </w:tcPr>
          <w:p w14:paraId="0916B21C">
            <w:pPr>
              <w:jc w:val="center"/>
              <w:rPr>
                <w:rFonts w:ascii="宋体" w:hAnsi="宋体"/>
                <w:sz w:val="24"/>
              </w:rPr>
            </w:pPr>
            <w:r>
              <w:rPr>
                <w:rFonts w:hint="eastAsia" w:ascii="宋体" w:hAnsi="宋体"/>
                <w:sz w:val="24"/>
              </w:rPr>
              <w:t>2002—</w:t>
            </w:r>
          </w:p>
        </w:tc>
        <w:tc>
          <w:tcPr>
            <w:tcW w:w="1275" w:type="dxa"/>
            <w:vAlign w:val="center"/>
          </w:tcPr>
          <w:p w14:paraId="0916B21D">
            <w:pPr>
              <w:jc w:val="center"/>
              <w:rPr>
                <w:rFonts w:ascii="宋体" w:hAnsi="宋体"/>
                <w:sz w:val="24"/>
              </w:rPr>
            </w:pPr>
            <w:r>
              <w:rPr>
                <w:rFonts w:hint="eastAsia" w:ascii="宋体" w:hAnsi="宋体"/>
                <w:sz w:val="24"/>
              </w:rPr>
              <w:t>社科部</w:t>
            </w:r>
          </w:p>
        </w:tc>
        <w:tc>
          <w:tcPr>
            <w:tcW w:w="1985" w:type="dxa"/>
            <w:vAlign w:val="center"/>
          </w:tcPr>
          <w:p w14:paraId="0916B21E">
            <w:pPr>
              <w:jc w:val="left"/>
              <w:rPr>
                <w:rFonts w:ascii="宋体" w:hAnsi="宋体"/>
                <w:sz w:val="24"/>
              </w:rPr>
            </w:pPr>
            <w:r>
              <w:rPr>
                <w:rFonts w:hint="eastAsia" w:ascii="宋体" w:hAnsi="宋体"/>
                <w:sz w:val="24"/>
              </w:rPr>
              <w:t>0579-86551511</w:t>
            </w:r>
          </w:p>
        </w:tc>
        <w:tc>
          <w:tcPr>
            <w:tcW w:w="992" w:type="dxa"/>
            <w:vAlign w:val="center"/>
          </w:tcPr>
          <w:p w14:paraId="0916B21F">
            <w:pPr>
              <w:jc w:val="center"/>
              <w:rPr>
                <w:rFonts w:ascii="宋体" w:hAnsi="宋体"/>
                <w:sz w:val="24"/>
              </w:rPr>
            </w:pPr>
            <w:r>
              <w:rPr>
                <w:rFonts w:hint="eastAsia" w:ascii="宋体" w:hAnsi="宋体"/>
                <w:sz w:val="24"/>
              </w:rPr>
              <w:t>王珉</w:t>
            </w:r>
          </w:p>
        </w:tc>
        <w:tc>
          <w:tcPr>
            <w:tcW w:w="567" w:type="dxa"/>
            <w:vAlign w:val="center"/>
          </w:tcPr>
          <w:p w14:paraId="0916B220">
            <w:pPr>
              <w:jc w:val="center"/>
              <w:rPr>
                <w:rFonts w:ascii="宋体" w:hAnsi="宋体"/>
                <w:sz w:val="24"/>
              </w:rPr>
            </w:pPr>
          </w:p>
        </w:tc>
      </w:tr>
      <w:tr w14:paraId="0916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22">
            <w:pPr>
              <w:jc w:val="center"/>
              <w:rPr>
                <w:rFonts w:ascii="宋体" w:hAnsi="宋体"/>
                <w:sz w:val="24"/>
              </w:rPr>
            </w:pPr>
            <w:r>
              <w:rPr>
                <w:rFonts w:hint="eastAsia" w:ascii="宋体" w:hAnsi="宋体"/>
                <w:sz w:val="24"/>
              </w:rPr>
              <w:t>11</w:t>
            </w:r>
          </w:p>
        </w:tc>
        <w:tc>
          <w:tcPr>
            <w:tcW w:w="1300" w:type="dxa"/>
            <w:gridSpan w:val="2"/>
            <w:vAlign w:val="center"/>
          </w:tcPr>
          <w:p w14:paraId="0916B223">
            <w:pPr>
              <w:rPr>
                <w:rFonts w:ascii="宋体" w:hAnsi="宋体"/>
                <w:sz w:val="24"/>
              </w:rPr>
            </w:pPr>
            <w:r>
              <w:rPr>
                <w:rFonts w:hint="eastAsia" w:ascii="宋体" w:hAnsi="宋体"/>
                <w:bCs/>
                <w:sz w:val="24"/>
                <w:szCs w:val="18"/>
              </w:rPr>
              <w:t>兰溪</w:t>
            </w:r>
            <w:r>
              <w:rPr>
                <w:rFonts w:ascii="宋体" w:hAnsi="宋体"/>
                <w:bCs/>
                <w:color w:val="000000"/>
                <w:sz w:val="24"/>
              </w:rPr>
              <w:t>诸葛八卦村</w:t>
            </w:r>
          </w:p>
        </w:tc>
        <w:tc>
          <w:tcPr>
            <w:tcW w:w="1109" w:type="dxa"/>
            <w:vAlign w:val="center"/>
          </w:tcPr>
          <w:p w14:paraId="0916B224">
            <w:pPr>
              <w:jc w:val="center"/>
              <w:rPr>
                <w:rFonts w:ascii="宋体" w:hAnsi="宋体"/>
                <w:sz w:val="24"/>
              </w:rPr>
            </w:pPr>
            <w:r>
              <w:rPr>
                <w:rFonts w:hint="eastAsia" w:ascii="宋体" w:hAnsi="宋体"/>
                <w:sz w:val="24"/>
              </w:rPr>
              <w:t>2002.6</w:t>
            </w:r>
          </w:p>
        </w:tc>
        <w:tc>
          <w:tcPr>
            <w:tcW w:w="993" w:type="dxa"/>
            <w:vAlign w:val="center"/>
          </w:tcPr>
          <w:p w14:paraId="0916B225">
            <w:pPr>
              <w:jc w:val="center"/>
              <w:rPr>
                <w:rFonts w:ascii="宋体" w:hAnsi="宋体"/>
                <w:sz w:val="24"/>
              </w:rPr>
            </w:pPr>
            <w:r>
              <w:rPr>
                <w:rFonts w:hint="eastAsia" w:ascii="宋体" w:hAnsi="宋体"/>
                <w:sz w:val="24"/>
              </w:rPr>
              <w:t>2002—</w:t>
            </w:r>
          </w:p>
        </w:tc>
        <w:tc>
          <w:tcPr>
            <w:tcW w:w="1275" w:type="dxa"/>
            <w:vAlign w:val="center"/>
          </w:tcPr>
          <w:p w14:paraId="0916B226">
            <w:pPr>
              <w:jc w:val="center"/>
              <w:rPr>
                <w:rFonts w:ascii="宋体" w:hAnsi="宋体"/>
                <w:sz w:val="24"/>
              </w:rPr>
            </w:pPr>
            <w:r>
              <w:rPr>
                <w:rFonts w:hint="eastAsia" w:ascii="宋体" w:hAnsi="宋体"/>
                <w:sz w:val="24"/>
              </w:rPr>
              <w:t>社科部</w:t>
            </w:r>
          </w:p>
        </w:tc>
        <w:tc>
          <w:tcPr>
            <w:tcW w:w="1985" w:type="dxa"/>
            <w:vAlign w:val="center"/>
          </w:tcPr>
          <w:p w14:paraId="0916B227">
            <w:pPr>
              <w:jc w:val="left"/>
              <w:rPr>
                <w:rFonts w:ascii="宋体" w:hAnsi="宋体"/>
                <w:sz w:val="24"/>
              </w:rPr>
            </w:pPr>
            <w:r>
              <w:rPr>
                <w:rFonts w:hint="eastAsia" w:ascii="宋体" w:hAnsi="宋体"/>
                <w:sz w:val="24"/>
              </w:rPr>
              <w:t>0579-8600026</w:t>
            </w:r>
          </w:p>
        </w:tc>
        <w:tc>
          <w:tcPr>
            <w:tcW w:w="992" w:type="dxa"/>
            <w:vAlign w:val="center"/>
          </w:tcPr>
          <w:p w14:paraId="0916B228">
            <w:pPr>
              <w:jc w:val="center"/>
              <w:rPr>
                <w:rFonts w:ascii="宋体" w:hAnsi="宋体"/>
                <w:sz w:val="24"/>
              </w:rPr>
            </w:pPr>
            <w:r>
              <w:rPr>
                <w:rFonts w:hint="eastAsia" w:ascii="宋体" w:hAnsi="宋体"/>
                <w:sz w:val="24"/>
              </w:rPr>
              <w:t>王珉</w:t>
            </w:r>
          </w:p>
        </w:tc>
        <w:tc>
          <w:tcPr>
            <w:tcW w:w="567" w:type="dxa"/>
            <w:vAlign w:val="center"/>
          </w:tcPr>
          <w:p w14:paraId="0916B229">
            <w:pPr>
              <w:jc w:val="center"/>
              <w:rPr>
                <w:rFonts w:ascii="宋体" w:hAnsi="宋体"/>
                <w:sz w:val="24"/>
              </w:rPr>
            </w:pPr>
          </w:p>
        </w:tc>
      </w:tr>
      <w:tr w14:paraId="0916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2B">
            <w:pPr>
              <w:jc w:val="center"/>
              <w:rPr>
                <w:rFonts w:ascii="宋体" w:hAnsi="宋体"/>
                <w:b/>
                <w:bCs/>
                <w:sz w:val="24"/>
              </w:rPr>
            </w:pPr>
            <w:r>
              <w:rPr>
                <w:rFonts w:hint="eastAsia" w:ascii="宋体" w:hAnsi="宋体"/>
                <w:b/>
                <w:bCs/>
                <w:sz w:val="24"/>
              </w:rPr>
              <w:t>12</w:t>
            </w:r>
          </w:p>
        </w:tc>
        <w:tc>
          <w:tcPr>
            <w:tcW w:w="1300" w:type="dxa"/>
            <w:gridSpan w:val="2"/>
            <w:vAlign w:val="center"/>
          </w:tcPr>
          <w:p w14:paraId="0916B22C">
            <w:pPr>
              <w:rPr>
                <w:rFonts w:ascii="宋体" w:hAnsi="宋体"/>
                <w:bCs/>
                <w:sz w:val="24"/>
              </w:rPr>
            </w:pPr>
            <w:r>
              <w:rPr>
                <w:rFonts w:hint="eastAsia" w:ascii="宋体" w:hAnsi="宋体"/>
                <w:bCs/>
                <w:sz w:val="24"/>
              </w:rPr>
              <w:t>兰溪</w:t>
            </w:r>
            <w:r>
              <w:rPr>
                <w:rFonts w:ascii="宋体" w:hAnsi="宋体"/>
                <w:bCs/>
                <w:color w:val="000000"/>
                <w:szCs w:val="18"/>
              </w:rPr>
              <w:t>六洞山风景区</w:t>
            </w:r>
          </w:p>
        </w:tc>
        <w:tc>
          <w:tcPr>
            <w:tcW w:w="1109" w:type="dxa"/>
            <w:vAlign w:val="center"/>
          </w:tcPr>
          <w:p w14:paraId="0916B22D">
            <w:pPr>
              <w:jc w:val="center"/>
              <w:rPr>
                <w:rFonts w:ascii="宋体" w:hAnsi="宋体"/>
                <w:sz w:val="24"/>
              </w:rPr>
            </w:pPr>
            <w:r>
              <w:rPr>
                <w:rFonts w:hint="eastAsia" w:ascii="宋体" w:hAnsi="宋体"/>
                <w:sz w:val="24"/>
              </w:rPr>
              <w:t>2002.6</w:t>
            </w:r>
          </w:p>
        </w:tc>
        <w:tc>
          <w:tcPr>
            <w:tcW w:w="993" w:type="dxa"/>
            <w:vAlign w:val="center"/>
          </w:tcPr>
          <w:p w14:paraId="0916B22E">
            <w:pPr>
              <w:jc w:val="center"/>
              <w:rPr>
                <w:rFonts w:ascii="宋体" w:hAnsi="宋体"/>
                <w:sz w:val="24"/>
              </w:rPr>
            </w:pPr>
            <w:r>
              <w:rPr>
                <w:rFonts w:hint="eastAsia" w:ascii="宋体" w:hAnsi="宋体"/>
                <w:sz w:val="24"/>
              </w:rPr>
              <w:t>2002—</w:t>
            </w:r>
          </w:p>
        </w:tc>
        <w:tc>
          <w:tcPr>
            <w:tcW w:w="1275" w:type="dxa"/>
            <w:vAlign w:val="center"/>
          </w:tcPr>
          <w:p w14:paraId="0916B22F">
            <w:pPr>
              <w:jc w:val="center"/>
              <w:rPr>
                <w:rFonts w:ascii="宋体" w:hAnsi="宋体"/>
                <w:sz w:val="24"/>
              </w:rPr>
            </w:pPr>
            <w:r>
              <w:rPr>
                <w:rFonts w:hint="eastAsia" w:ascii="宋体" w:hAnsi="宋体"/>
                <w:sz w:val="24"/>
              </w:rPr>
              <w:t>社科部</w:t>
            </w:r>
          </w:p>
        </w:tc>
        <w:tc>
          <w:tcPr>
            <w:tcW w:w="1985" w:type="dxa"/>
            <w:vAlign w:val="center"/>
          </w:tcPr>
          <w:p w14:paraId="0916B230">
            <w:pPr>
              <w:jc w:val="left"/>
              <w:rPr>
                <w:rFonts w:ascii="宋体" w:hAnsi="宋体"/>
                <w:sz w:val="24"/>
              </w:rPr>
            </w:pPr>
            <w:r>
              <w:rPr>
                <w:rFonts w:hint="eastAsia" w:ascii="宋体" w:hAnsi="宋体"/>
                <w:sz w:val="24"/>
              </w:rPr>
              <w:t>0579-8258284</w:t>
            </w:r>
          </w:p>
        </w:tc>
        <w:tc>
          <w:tcPr>
            <w:tcW w:w="992" w:type="dxa"/>
            <w:vAlign w:val="center"/>
          </w:tcPr>
          <w:p w14:paraId="0916B231">
            <w:pPr>
              <w:jc w:val="center"/>
              <w:rPr>
                <w:rFonts w:ascii="宋体" w:hAnsi="宋体"/>
                <w:sz w:val="24"/>
              </w:rPr>
            </w:pPr>
            <w:r>
              <w:rPr>
                <w:rFonts w:hint="eastAsia" w:ascii="宋体" w:hAnsi="宋体"/>
                <w:sz w:val="24"/>
              </w:rPr>
              <w:t>王珉</w:t>
            </w:r>
          </w:p>
        </w:tc>
        <w:tc>
          <w:tcPr>
            <w:tcW w:w="567" w:type="dxa"/>
            <w:vAlign w:val="center"/>
          </w:tcPr>
          <w:p w14:paraId="0916B232">
            <w:pPr>
              <w:jc w:val="center"/>
              <w:rPr>
                <w:rFonts w:ascii="宋体" w:hAnsi="宋体"/>
                <w:sz w:val="24"/>
              </w:rPr>
            </w:pPr>
          </w:p>
        </w:tc>
      </w:tr>
      <w:tr w14:paraId="0916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34">
            <w:pPr>
              <w:jc w:val="center"/>
              <w:rPr>
                <w:rFonts w:ascii="宋体" w:hAnsi="宋体"/>
                <w:sz w:val="24"/>
              </w:rPr>
            </w:pPr>
            <w:r>
              <w:rPr>
                <w:rFonts w:hint="eastAsia" w:ascii="宋体" w:hAnsi="宋体"/>
                <w:sz w:val="24"/>
              </w:rPr>
              <w:t>13</w:t>
            </w:r>
          </w:p>
        </w:tc>
        <w:tc>
          <w:tcPr>
            <w:tcW w:w="1300" w:type="dxa"/>
            <w:gridSpan w:val="2"/>
            <w:vAlign w:val="center"/>
          </w:tcPr>
          <w:p w14:paraId="0916B235">
            <w:pPr>
              <w:rPr>
                <w:rFonts w:ascii="宋体" w:hAnsi="宋体"/>
                <w:sz w:val="24"/>
              </w:rPr>
            </w:pPr>
            <w:r>
              <w:rPr>
                <w:rFonts w:ascii="宋体" w:hAnsi="宋体"/>
                <w:bCs/>
                <w:sz w:val="24"/>
              </w:rPr>
              <w:t>浙江省凤凰化工有限公司</w:t>
            </w:r>
          </w:p>
        </w:tc>
        <w:tc>
          <w:tcPr>
            <w:tcW w:w="1109" w:type="dxa"/>
            <w:vAlign w:val="center"/>
          </w:tcPr>
          <w:p w14:paraId="0916B236">
            <w:pPr>
              <w:jc w:val="center"/>
              <w:rPr>
                <w:rFonts w:ascii="宋体" w:hAnsi="宋体"/>
                <w:sz w:val="24"/>
              </w:rPr>
            </w:pPr>
            <w:r>
              <w:rPr>
                <w:rFonts w:hint="eastAsia" w:ascii="宋体" w:hAnsi="宋体"/>
                <w:sz w:val="24"/>
              </w:rPr>
              <w:t>2002.6</w:t>
            </w:r>
          </w:p>
        </w:tc>
        <w:tc>
          <w:tcPr>
            <w:tcW w:w="993" w:type="dxa"/>
            <w:vAlign w:val="center"/>
          </w:tcPr>
          <w:p w14:paraId="0916B237">
            <w:pPr>
              <w:jc w:val="center"/>
              <w:rPr>
                <w:rFonts w:ascii="宋体" w:hAnsi="宋体"/>
                <w:sz w:val="24"/>
              </w:rPr>
            </w:pPr>
            <w:r>
              <w:rPr>
                <w:rFonts w:hint="eastAsia" w:ascii="宋体" w:hAnsi="宋体"/>
                <w:sz w:val="24"/>
              </w:rPr>
              <w:t>2002—</w:t>
            </w:r>
          </w:p>
        </w:tc>
        <w:tc>
          <w:tcPr>
            <w:tcW w:w="1275" w:type="dxa"/>
            <w:vAlign w:val="center"/>
          </w:tcPr>
          <w:p w14:paraId="0916B238">
            <w:pPr>
              <w:jc w:val="center"/>
              <w:rPr>
                <w:rFonts w:ascii="宋体" w:hAnsi="宋体"/>
                <w:sz w:val="24"/>
              </w:rPr>
            </w:pPr>
            <w:r>
              <w:rPr>
                <w:rFonts w:hint="eastAsia" w:ascii="宋体" w:hAnsi="宋体"/>
                <w:sz w:val="24"/>
              </w:rPr>
              <w:t>社科部</w:t>
            </w:r>
          </w:p>
        </w:tc>
        <w:tc>
          <w:tcPr>
            <w:tcW w:w="1985" w:type="dxa"/>
            <w:vAlign w:val="center"/>
          </w:tcPr>
          <w:p w14:paraId="0916B239">
            <w:pPr>
              <w:jc w:val="left"/>
              <w:rPr>
                <w:rFonts w:ascii="宋体" w:hAnsi="宋体"/>
                <w:sz w:val="24"/>
              </w:rPr>
            </w:pPr>
            <w:r>
              <w:rPr>
                <w:rFonts w:hint="eastAsia" w:ascii="宋体" w:hAnsi="宋体"/>
                <w:sz w:val="24"/>
              </w:rPr>
              <w:t>0579-8848285</w:t>
            </w:r>
          </w:p>
        </w:tc>
        <w:tc>
          <w:tcPr>
            <w:tcW w:w="992" w:type="dxa"/>
            <w:vAlign w:val="center"/>
          </w:tcPr>
          <w:p w14:paraId="0916B23A">
            <w:pPr>
              <w:jc w:val="center"/>
              <w:rPr>
                <w:rFonts w:ascii="宋体" w:hAnsi="宋体"/>
                <w:sz w:val="24"/>
              </w:rPr>
            </w:pPr>
            <w:r>
              <w:rPr>
                <w:rFonts w:hint="eastAsia" w:ascii="宋体" w:hAnsi="宋体"/>
                <w:sz w:val="24"/>
              </w:rPr>
              <w:t>王珉</w:t>
            </w:r>
          </w:p>
        </w:tc>
        <w:tc>
          <w:tcPr>
            <w:tcW w:w="567" w:type="dxa"/>
            <w:vAlign w:val="center"/>
          </w:tcPr>
          <w:p w14:paraId="0916B23B">
            <w:pPr>
              <w:jc w:val="center"/>
              <w:rPr>
                <w:rFonts w:ascii="宋体" w:hAnsi="宋体"/>
                <w:sz w:val="24"/>
              </w:rPr>
            </w:pPr>
          </w:p>
        </w:tc>
      </w:tr>
      <w:tr w14:paraId="0916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3D">
            <w:pPr>
              <w:jc w:val="center"/>
              <w:rPr>
                <w:rFonts w:ascii="宋体" w:hAnsi="宋体"/>
                <w:sz w:val="24"/>
              </w:rPr>
            </w:pPr>
            <w:r>
              <w:rPr>
                <w:rFonts w:hint="eastAsia" w:ascii="宋体" w:hAnsi="宋体"/>
                <w:sz w:val="24"/>
              </w:rPr>
              <w:t>14</w:t>
            </w:r>
          </w:p>
        </w:tc>
        <w:tc>
          <w:tcPr>
            <w:tcW w:w="1300" w:type="dxa"/>
            <w:gridSpan w:val="2"/>
            <w:vAlign w:val="center"/>
          </w:tcPr>
          <w:p w14:paraId="0916B23E">
            <w:pPr>
              <w:rPr>
                <w:rFonts w:ascii="宋体" w:hAnsi="宋体"/>
                <w:sz w:val="24"/>
              </w:rPr>
            </w:pPr>
            <w:r>
              <w:rPr>
                <w:rStyle w:val="12"/>
                <w:rFonts w:ascii="宋体" w:hAnsi="宋体"/>
                <w:bCs/>
                <w:color w:val="000000"/>
                <w:sz w:val="24"/>
                <w:szCs w:val="27"/>
              </w:rPr>
              <w:t>井冈山革命纪念</w:t>
            </w:r>
            <w:r>
              <w:rPr>
                <w:rStyle w:val="12"/>
                <w:rFonts w:hint="eastAsia" w:ascii="宋体" w:hAnsi="宋体"/>
                <w:bCs/>
                <w:color w:val="000000"/>
                <w:sz w:val="24"/>
                <w:szCs w:val="27"/>
              </w:rPr>
              <w:t>馆</w:t>
            </w:r>
            <w:r>
              <w:rPr>
                <w:rStyle w:val="13"/>
                <w:rFonts w:ascii="宋体" w:hAnsi="宋体"/>
                <w:bCs/>
                <w:color w:val="000000"/>
                <w:sz w:val="24"/>
              </w:rPr>
              <w:t>　</w:t>
            </w:r>
          </w:p>
        </w:tc>
        <w:tc>
          <w:tcPr>
            <w:tcW w:w="1109" w:type="dxa"/>
            <w:vAlign w:val="center"/>
          </w:tcPr>
          <w:p w14:paraId="0916B23F">
            <w:pPr>
              <w:jc w:val="center"/>
              <w:rPr>
                <w:rFonts w:ascii="宋体" w:hAnsi="宋体"/>
                <w:sz w:val="24"/>
              </w:rPr>
            </w:pPr>
            <w:r>
              <w:rPr>
                <w:rFonts w:hint="eastAsia" w:ascii="宋体" w:hAnsi="宋体"/>
                <w:sz w:val="24"/>
              </w:rPr>
              <w:t>2004.9</w:t>
            </w:r>
          </w:p>
        </w:tc>
        <w:tc>
          <w:tcPr>
            <w:tcW w:w="993" w:type="dxa"/>
            <w:vAlign w:val="center"/>
          </w:tcPr>
          <w:p w14:paraId="0916B240">
            <w:pPr>
              <w:jc w:val="center"/>
              <w:rPr>
                <w:rFonts w:ascii="宋体" w:hAnsi="宋体"/>
                <w:sz w:val="24"/>
              </w:rPr>
            </w:pPr>
            <w:r>
              <w:rPr>
                <w:rFonts w:hint="eastAsia" w:ascii="宋体" w:hAnsi="宋体"/>
                <w:sz w:val="24"/>
              </w:rPr>
              <w:t>2004—</w:t>
            </w:r>
          </w:p>
        </w:tc>
        <w:tc>
          <w:tcPr>
            <w:tcW w:w="1275" w:type="dxa"/>
            <w:vAlign w:val="center"/>
          </w:tcPr>
          <w:p w14:paraId="0916B241">
            <w:pPr>
              <w:jc w:val="center"/>
              <w:rPr>
                <w:rFonts w:ascii="宋体" w:hAnsi="宋体"/>
                <w:sz w:val="24"/>
              </w:rPr>
            </w:pPr>
            <w:r>
              <w:rPr>
                <w:rFonts w:hint="eastAsia" w:ascii="宋体" w:hAnsi="宋体"/>
                <w:sz w:val="24"/>
              </w:rPr>
              <w:t>社科部</w:t>
            </w:r>
          </w:p>
        </w:tc>
        <w:tc>
          <w:tcPr>
            <w:tcW w:w="1985" w:type="dxa"/>
            <w:vAlign w:val="center"/>
          </w:tcPr>
          <w:p w14:paraId="0916B242">
            <w:pPr>
              <w:jc w:val="left"/>
              <w:rPr>
                <w:rFonts w:ascii="宋体" w:hAnsi="宋体"/>
                <w:sz w:val="24"/>
              </w:rPr>
            </w:pPr>
            <w:r>
              <w:t>0796－6552729</w:t>
            </w:r>
          </w:p>
        </w:tc>
        <w:tc>
          <w:tcPr>
            <w:tcW w:w="992" w:type="dxa"/>
            <w:vAlign w:val="center"/>
          </w:tcPr>
          <w:p w14:paraId="0916B243">
            <w:pPr>
              <w:jc w:val="center"/>
              <w:rPr>
                <w:rFonts w:ascii="宋体" w:hAnsi="宋体"/>
                <w:sz w:val="24"/>
              </w:rPr>
            </w:pPr>
            <w:r>
              <w:rPr>
                <w:rFonts w:hint="eastAsia" w:ascii="宋体" w:hAnsi="宋体"/>
                <w:sz w:val="24"/>
              </w:rPr>
              <w:t>王珉</w:t>
            </w:r>
          </w:p>
        </w:tc>
        <w:tc>
          <w:tcPr>
            <w:tcW w:w="567" w:type="dxa"/>
            <w:vAlign w:val="center"/>
          </w:tcPr>
          <w:p w14:paraId="0916B244">
            <w:pPr>
              <w:jc w:val="center"/>
              <w:rPr>
                <w:rFonts w:ascii="宋体" w:hAnsi="宋体"/>
                <w:sz w:val="24"/>
              </w:rPr>
            </w:pPr>
          </w:p>
        </w:tc>
      </w:tr>
      <w:tr w14:paraId="0916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46">
            <w:pPr>
              <w:jc w:val="center"/>
              <w:rPr>
                <w:rFonts w:ascii="宋体" w:hAnsi="宋体"/>
                <w:sz w:val="24"/>
              </w:rPr>
            </w:pPr>
            <w:r>
              <w:rPr>
                <w:rFonts w:hint="eastAsia" w:ascii="宋体" w:hAnsi="宋体"/>
                <w:sz w:val="24"/>
              </w:rPr>
              <w:t>15</w:t>
            </w:r>
          </w:p>
        </w:tc>
        <w:tc>
          <w:tcPr>
            <w:tcW w:w="1300" w:type="dxa"/>
            <w:gridSpan w:val="2"/>
            <w:vAlign w:val="center"/>
          </w:tcPr>
          <w:p w14:paraId="0916B247">
            <w:pPr>
              <w:rPr>
                <w:rFonts w:ascii="宋体" w:hAnsi="宋体"/>
                <w:sz w:val="24"/>
              </w:rPr>
            </w:pPr>
            <w:r>
              <w:rPr>
                <w:rFonts w:hint="eastAsia" w:ascii="宋体" w:hAnsi="宋体"/>
                <w:bCs/>
                <w:sz w:val="24"/>
              </w:rPr>
              <w:t>浙江正泰集团</w:t>
            </w:r>
          </w:p>
        </w:tc>
        <w:tc>
          <w:tcPr>
            <w:tcW w:w="1109" w:type="dxa"/>
            <w:vAlign w:val="center"/>
          </w:tcPr>
          <w:p w14:paraId="0916B248">
            <w:pPr>
              <w:jc w:val="center"/>
              <w:rPr>
                <w:rFonts w:ascii="宋体" w:hAnsi="宋体"/>
                <w:sz w:val="24"/>
              </w:rPr>
            </w:pPr>
            <w:r>
              <w:rPr>
                <w:rFonts w:hint="eastAsia" w:ascii="宋体" w:hAnsi="宋体"/>
                <w:sz w:val="24"/>
              </w:rPr>
              <w:t>2004.10</w:t>
            </w:r>
          </w:p>
        </w:tc>
        <w:tc>
          <w:tcPr>
            <w:tcW w:w="993" w:type="dxa"/>
            <w:vAlign w:val="center"/>
          </w:tcPr>
          <w:p w14:paraId="0916B249">
            <w:pPr>
              <w:jc w:val="center"/>
              <w:rPr>
                <w:rFonts w:ascii="宋体" w:hAnsi="宋体"/>
                <w:sz w:val="24"/>
              </w:rPr>
            </w:pPr>
            <w:r>
              <w:rPr>
                <w:rFonts w:hint="eastAsia" w:ascii="宋体" w:hAnsi="宋体"/>
                <w:sz w:val="24"/>
              </w:rPr>
              <w:t>2004—</w:t>
            </w:r>
          </w:p>
        </w:tc>
        <w:tc>
          <w:tcPr>
            <w:tcW w:w="1275" w:type="dxa"/>
            <w:vAlign w:val="center"/>
          </w:tcPr>
          <w:p w14:paraId="0916B24A">
            <w:pPr>
              <w:jc w:val="center"/>
              <w:rPr>
                <w:rFonts w:ascii="宋体" w:hAnsi="宋体"/>
                <w:sz w:val="24"/>
              </w:rPr>
            </w:pPr>
            <w:r>
              <w:rPr>
                <w:rFonts w:hint="eastAsia" w:ascii="宋体" w:hAnsi="宋体"/>
                <w:sz w:val="24"/>
              </w:rPr>
              <w:t>社科部</w:t>
            </w:r>
          </w:p>
        </w:tc>
        <w:tc>
          <w:tcPr>
            <w:tcW w:w="1985" w:type="dxa"/>
            <w:vAlign w:val="center"/>
          </w:tcPr>
          <w:p w14:paraId="0916B24B">
            <w:pPr>
              <w:jc w:val="left"/>
              <w:rPr>
                <w:rFonts w:ascii="宋体" w:hAnsi="宋体"/>
                <w:sz w:val="24"/>
              </w:rPr>
            </w:pPr>
            <w:r>
              <w:rPr>
                <w:rFonts w:hint="eastAsia"/>
                <w:sz w:val="20"/>
                <w:szCs w:val="20"/>
              </w:rPr>
              <w:t>0</w:t>
            </w:r>
            <w:r>
              <w:rPr>
                <w:sz w:val="20"/>
                <w:szCs w:val="20"/>
              </w:rPr>
              <w:t>577-62777777（总机）</w:t>
            </w:r>
          </w:p>
        </w:tc>
        <w:tc>
          <w:tcPr>
            <w:tcW w:w="992" w:type="dxa"/>
            <w:vAlign w:val="center"/>
          </w:tcPr>
          <w:p w14:paraId="0916B24C">
            <w:pPr>
              <w:jc w:val="center"/>
              <w:rPr>
                <w:rFonts w:ascii="宋体" w:hAnsi="宋体"/>
                <w:sz w:val="24"/>
              </w:rPr>
            </w:pPr>
            <w:r>
              <w:rPr>
                <w:rFonts w:hint="eastAsia" w:ascii="宋体" w:hAnsi="宋体"/>
                <w:sz w:val="24"/>
              </w:rPr>
              <w:t>王珉</w:t>
            </w:r>
          </w:p>
        </w:tc>
        <w:tc>
          <w:tcPr>
            <w:tcW w:w="567" w:type="dxa"/>
            <w:vAlign w:val="center"/>
          </w:tcPr>
          <w:p w14:paraId="0916B24D">
            <w:pPr>
              <w:jc w:val="center"/>
              <w:rPr>
                <w:rFonts w:ascii="宋体" w:hAnsi="宋体"/>
                <w:sz w:val="24"/>
              </w:rPr>
            </w:pPr>
          </w:p>
        </w:tc>
      </w:tr>
      <w:tr w14:paraId="0916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4F">
            <w:pPr>
              <w:jc w:val="center"/>
              <w:rPr>
                <w:rFonts w:ascii="宋体" w:hAnsi="宋体"/>
                <w:sz w:val="24"/>
              </w:rPr>
            </w:pPr>
            <w:r>
              <w:rPr>
                <w:rFonts w:hint="eastAsia" w:ascii="宋体" w:hAnsi="宋体"/>
                <w:sz w:val="24"/>
              </w:rPr>
              <w:t>16</w:t>
            </w:r>
          </w:p>
        </w:tc>
        <w:tc>
          <w:tcPr>
            <w:tcW w:w="1300" w:type="dxa"/>
            <w:gridSpan w:val="2"/>
            <w:vAlign w:val="center"/>
          </w:tcPr>
          <w:p w14:paraId="0916B250">
            <w:pPr>
              <w:rPr>
                <w:rFonts w:ascii="宋体" w:hAnsi="宋体"/>
                <w:sz w:val="24"/>
              </w:rPr>
            </w:pPr>
            <w:r>
              <w:rPr>
                <w:rFonts w:hint="eastAsia" w:ascii="宋体" w:hAnsi="宋体"/>
                <w:bCs/>
                <w:sz w:val="24"/>
                <w:szCs w:val="18"/>
              </w:rPr>
              <w:t>武义县大田乡</w:t>
            </w:r>
          </w:p>
        </w:tc>
        <w:tc>
          <w:tcPr>
            <w:tcW w:w="1109" w:type="dxa"/>
            <w:vAlign w:val="center"/>
          </w:tcPr>
          <w:p w14:paraId="0916B251">
            <w:pPr>
              <w:jc w:val="center"/>
              <w:rPr>
                <w:rFonts w:ascii="宋体" w:hAnsi="宋体"/>
                <w:sz w:val="24"/>
              </w:rPr>
            </w:pPr>
            <w:r>
              <w:rPr>
                <w:rFonts w:hint="eastAsia" w:ascii="宋体" w:hAnsi="宋体"/>
                <w:sz w:val="24"/>
              </w:rPr>
              <w:t>2005.4</w:t>
            </w:r>
          </w:p>
        </w:tc>
        <w:tc>
          <w:tcPr>
            <w:tcW w:w="993" w:type="dxa"/>
            <w:vAlign w:val="center"/>
          </w:tcPr>
          <w:p w14:paraId="0916B252">
            <w:pPr>
              <w:jc w:val="center"/>
              <w:rPr>
                <w:rFonts w:ascii="宋体" w:hAnsi="宋体"/>
                <w:sz w:val="24"/>
              </w:rPr>
            </w:pPr>
            <w:r>
              <w:rPr>
                <w:rFonts w:hint="eastAsia" w:ascii="宋体" w:hAnsi="宋体"/>
                <w:sz w:val="24"/>
              </w:rPr>
              <w:t>2005—</w:t>
            </w:r>
          </w:p>
        </w:tc>
        <w:tc>
          <w:tcPr>
            <w:tcW w:w="1275" w:type="dxa"/>
            <w:vAlign w:val="center"/>
          </w:tcPr>
          <w:p w14:paraId="0916B253">
            <w:pPr>
              <w:jc w:val="center"/>
              <w:rPr>
                <w:rFonts w:ascii="宋体" w:hAnsi="宋体"/>
                <w:sz w:val="24"/>
              </w:rPr>
            </w:pPr>
            <w:r>
              <w:rPr>
                <w:rFonts w:hint="eastAsia" w:ascii="宋体" w:hAnsi="宋体"/>
                <w:sz w:val="24"/>
              </w:rPr>
              <w:t>社科部</w:t>
            </w:r>
          </w:p>
        </w:tc>
        <w:tc>
          <w:tcPr>
            <w:tcW w:w="1985" w:type="dxa"/>
            <w:vAlign w:val="center"/>
          </w:tcPr>
          <w:p w14:paraId="0916B254">
            <w:pPr>
              <w:jc w:val="left"/>
              <w:rPr>
                <w:rFonts w:ascii="宋体" w:hAnsi="宋体"/>
                <w:sz w:val="24"/>
              </w:rPr>
            </w:pPr>
            <w:r>
              <w:rPr>
                <w:rFonts w:hint="eastAsia" w:ascii="宋体" w:hAnsi="宋体"/>
                <w:sz w:val="24"/>
              </w:rPr>
              <w:t>0579-87732002</w:t>
            </w:r>
          </w:p>
        </w:tc>
        <w:tc>
          <w:tcPr>
            <w:tcW w:w="992" w:type="dxa"/>
            <w:vAlign w:val="center"/>
          </w:tcPr>
          <w:p w14:paraId="0916B255">
            <w:pPr>
              <w:jc w:val="center"/>
              <w:rPr>
                <w:rFonts w:ascii="宋体" w:hAnsi="宋体"/>
                <w:sz w:val="24"/>
              </w:rPr>
            </w:pPr>
            <w:r>
              <w:rPr>
                <w:rFonts w:hint="eastAsia" w:ascii="宋体" w:hAnsi="宋体"/>
                <w:sz w:val="24"/>
              </w:rPr>
              <w:t>何增光</w:t>
            </w:r>
          </w:p>
        </w:tc>
        <w:tc>
          <w:tcPr>
            <w:tcW w:w="567" w:type="dxa"/>
            <w:vAlign w:val="center"/>
          </w:tcPr>
          <w:p w14:paraId="0916B256">
            <w:pPr>
              <w:jc w:val="center"/>
              <w:rPr>
                <w:rFonts w:ascii="宋体" w:hAnsi="宋体"/>
                <w:sz w:val="24"/>
              </w:rPr>
            </w:pPr>
          </w:p>
        </w:tc>
      </w:tr>
      <w:tr w14:paraId="0916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58">
            <w:pPr>
              <w:jc w:val="center"/>
              <w:rPr>
                <w:rFonts w:ascii="宋体" w:hAnsi="宋体"/>
                <w:sz w:val="24"/>
              </w:rPr>
            </w:pPr>
            <w:r>
              <w:rPr>
                <w:rFonts w:hint="eastAsia" w:ascii="宋体" w:hAnsi="宋体"/>
                <w:sz w:val="24"/>
              </w:rPr>
              <w:t>17</w:t>
            </w:r>
          </w:p>
        </w:tc>
        <w:tc>
          <w:tcPr>
            <w:tcW w:w="1300" w:type="dxa"/>
            <w:gridSpan w:val="2"/>
            <w:vAlign w:val="center"/>
          </w:tcPr>
          <w:p w14:paraId="0916B259">
            <w:pPr>
              <w:rPr>
                <w:rFonts w:ascii="宋体" w:hAnsi="宋体"/>
                <w:bCs/>
                <w:sz w:val="24"/>
                <w:szCs w:val="18"/>
              </w:rPr>
            </w:pPr>
            <w:r>
              <w:rPr>
                <w:rFonts w:hint="eastAsia" w:ascii="宋体" w:hAnsi="宋体"/>
                <w:bCs/>
                <w:sz w:val="24"/>
                <w:szCs w:val="18"/>
              </w:rPr>
              <w:t>中国京杭大运河博物馆</w:t>
            </w:r>
          </w:p>
        </w:tc>
        <w:tc>
          <w:tcPr>
            <w:tcW w:w="1109" w:type="dxa"/>
            <w:vAlign w:val="center"/>
          </w:tcPr>
          <w:p w14:paraId="0916B25A">
            <w:pPr>
              <w:jc w:val="center"/>
              <w:rPr>
                <w:rFonts w:ascii="宋体" w:hAnsi="宋体"/>
                <w:sz w:val="24"/>
              </w:rPr>
            </w:pPr>
            <w:r>
              <w:rPr>
                <w:rFonts w:hint="eastAsia" w:ascii="宋体" w:hAnsi="宋体"/>
                <w:sz w:val="24"/>
              </w:rPr>
              <w:t>2007.6</w:t>
            </w:r>
          </w:p>
        </w:tc>
        <w:tc>
          <w:tcPr>
            <w:tcW w:w="993" w:type="dxa"/>
            <w:vAlign w:val="center"/>
          </w:tcPr>
          <w:p w14:paraId="0916B25B">
            <w:pPr>
              <w:jc w:val="center"/>
              <w:rPr>
                <w:rFonts w:ascii="宋体" w:hAnsi="宋体"/>
                <w:sz w:val="24"/>
              </w:rPr>
            </w:pPr>
            <w:r>
              <w:rPr>
                <w:rFonts w:hint="eastAsia" w:ascii="宋体" w:hAnsi="宋体"/>
                <w:sz w:val="24"/>
              </w:rPr>
              <w:t>2007—</w:t>
            </w:r>
          </w:p>
        </w:tc>
        <w:tc>
          <w:tcPr>
            <w:tcW w:w="1275" w:type="dxa"/>
            <w:vAlign w:val="center"/>
          </w:tcPr>
          <w:p w14:paraId="0916B25C">
            <w:pPr>
              <w:jc w:val="center"/>
              <w:rPr>
                <w:rFonts w:ascii="宋体" w:hAnsi="宋体"/>
                <w:sz w:val="24"/>
              </w:rPr>
            </w:pPr>
            <w:r>
              <w:rPr>
                <w:rFonts w:hint="eastAsia" w:ascii="宋体" w:hAnsi="宋体"/>
                <w:sz w:val="24"/>
              </w:rPr>
              <w:t>社科部</w:t>
            </w:r>
          </w:p>
        </w:tc>
        <w:tc>
          <w:tcPr>
            <w:tcW w:w="1985" w:type="dxa"/>
            <w:vAlign w:val="center"/>
          </w:tcPr>
          <w:p w14:paraId="0916B25D">
            <w:pPr>
              <w:jc w:val="left"/>
              <w:rPr>
                <w:rFonts w:ascii="宋体" w:hAnsi="宋体"/>
                <w:sz w:val="24"/>
              </w:rPr>
            </w:pPr>
            <w:r>
              <w:rPr>
                <w:rFonts w:hint="eastAsia" w:ascii="宋体" w:hAnsi="宋体"/>
                <w:sz w:val="24"/>
              </w:rPr>
              <w:t>0571-88292420</w:t>
            </w:r>
          </w:p>
        </w:tc>
        <w:tc>
          <w:tcPr>
            <w:tcW w:w="992" w:type="dxa"/>
            <w:vAlign w:val="center"/>
          </w:tcPr>
          <w:p w14:paraId="0916B25E">
            <w:pPr>
              <w:jc w:val="center"/>
              <w:rPr>
                <w:rFonts w:ascii="宋体" w:hAnsi="宋体"/>
                <w:sz w:val="24"/>
              </w:rPr>
            </w:pPr>
            <w:r>
              <w:rPr>
                <w:rFonts w:hint="eastAsia" w:ascii="宋体" w:hAnsi="宋体"/>
                <w:sz w:val="24"/>
              </w:rPr>
              <w:t>何增光</w:t>
            </w:r>
          </w:p>
        </w:tc>
        <w:tc>
          <w:tcPr>
            <w:tcW w:w="567" w:type="dxa"/>
            <w:vAlign w:val="center"/>
          </w:tcPr>
          <w:p w14:paraId="0916B25F">
            <w:pPr>
              <w:jc w:val="center"/>
              <w:rPr>
                <w:rFonts w:ascii="宋体" w:hAnsi="宋体"/>
                <w:sz w:val="24"/>
              </w:rPr>
            </w:pPr>
          </w:p>
        </w:tc>
      </w:tr>
      <w:tr w14:paraId="0916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61">
            <w:pPr>
              <w:jc w:val="center"/>
              <w:rPr>
                <w:rFonts w:ascii="宋体" w:hAnsi="宋体"/>
                <w:sz w:val="24"/>
              </w:rPr>
            </w:pPr>
            <w:r>
              <w:rPr>
                <w:rFonts w:hint="eastAsia" w:ascii="宋体" w:hAnsi="宋体"/>
                <w:sz w:val="24"/>
              </w:rPr>
              <w:t>18</w:t>
            </w:r>
          </w:p>
        </w:tc>
        <w:tc>
          <w:tcPr>
            <w:tcW w:w="1300" w:type="dxa"/>
            <w:gridSpan w:val="2"/>
            <w:vAlign w:val="center"/>
          </w:tcPr>
          <w:p w14:paraId="0916B262">
            <w:pPr>
              <w:rPr>
                <w:rFonts w:ascii="宋体" w:hAnsi="宋体"/>
                <w:bCs/>
                <w:sz w:val="24"/>
                <w:szCs w:val="18"/>
              </w:rPr>
            </w:pPr>
            <w:r>
              <w:rPr>
                <w:rFonts w:hint="eastAsia" w:ascii="宋体" w:hAnsi="宋体"/>
                <w:bCs/>
                <w:sz w:val="24"/>
                <w:szCs w:val="18"/>
              </w:rPr>
              <w:t>富阳市窈口村</w:t>
            </w:r>
          </w:p>
        </w:tc>
        <w:tc>
          <w:tcPr>
            <w:tcW w:w="1109" w:type="dxa"/>
            <w:vAlign w:val="center"/>
          </w:tcPr>
          <w:p w14:paraId="0916B263">
            <w:pPr>
              <w:jc w:val="center"/>
              <w:rPr>
                <w:rFonts w:ascii="宋体" w:hAnsi="宋体"/>
                <w:sz w:val="24"/>
              </w:rPr>
            </w:pPr>
            <w:r>
              <w:rPr>
                <w:rFonts w:hint="eastAsia" w:ascii="宋体" w:hAnsi="宋体"/>
                <w:sz w:val="24"/>
              </w:rPr>
              <w:t>2010.8</w:t>
            </w:r>
          </w:p>
        </w:tc>
        <w:tc>
          <w:tcPr>
            <w:tcW w:w="993" w:type="dxa"/>
            <w:vAlign w:val="center"/>
          </w:tcPr>
          <w:p w14:paraId="0916B264">
            <w:pPr>
              <w:jc w:val="center"/>
              <w:rPr>
                <w:rFonts w:ascii="宋体" w:hAnsi="宋体"/>
                <w:sz w:val="24"/>
              </w:rPr>
            </w:pPr>
            <w:r>
              <w:rPr>
                <w:rFonts w:hint="eastAsia" w:ascii="宋体" w:hAnsi="宋体"/>
                <w:sz w:val="24"/>
              </w:rPr>
              <w:t>2010—</w:t>
            </w:r>
          </w:p>
        </w:tc>
        <w:tc>
          <w:tcPr>
            <w:tcW w:w="1275" w:type="dxa"/>
            <w:vAlign w:val="center"/>
          </w:tcPr>
          <w:p w14:paraId="0916B265">
            <w:pPr>
              <w:jc w:val="center"/>
              <w:rPr>
                <w:rFonts w:ascii="宋体" w:hAnsi="宋体"/>
                <w:sz w:val="24"/>
              </w:rPr>
            </w:pPr>
            <w:r>
              <w:rPr>
                <w:rFonts w:hint="eastAsia" w:ascii="宋体" w:hAnsi="宋体"/>
                <w:sz w:val="24"/>
              </w:rPr>
              <w:t>社科部</w:t>
            </w:r>
          </w:p>
        </w:tc>
        <w:tc>
          <w:tcPr>
            <w:tcW w:w="1985" w:type="dxa"/>
            <w:vAlign w:val="center"/>
          </w:tcPr>
          <w:p w14:paraId="0916B266">
            <w:pPr>
              <w:jc w:val="left"/>
              <w:rPr>
                <w:rFonts w:ascii="宋体" w:hAnsi="宋体"/>
                <w:sz w:val="24"/>
              </w:rPr>
            </w:pPr>
            <w:r>
              <w:rPr>
                <w:rFonts w:ascii="宋体" w:hAnsi="宋体"/>
                <w:sz w:val="24"/>
              </w:rPr>
              <w:t>0571-63511171 </w:t>
            </w:r>
          </w:p>
        </w:tc>
        <w:tc>
          <w:tcPr>
            <w:tcW w:w="992" w:type="dxa"/>
            <w:vAlign w:val="center"/>
          </w:tcPr>
          <w:p w14:paraId="0916B267">
            <w:pPr>
              <w:jc w:val="center"/>
              <w:rPr>
                <w:rFonts w:ascii="宋体" w:hAnsi="宋体"/>
                <w:sz w:val="24"/>
              </w:rPr>
            </w:pPr>
            <w:r>
              <w:rPr>
                <w:rFonts w:hint="eastAsia" w:ascii="宋体" w:hAnsi="宋体"/>
                <w:sz w:val="24"/>
              </w:rPr>
              <w:t>张根福</w:t>
            </w:r>
          </w:p>
        </w:tc>
        <w:tc>
          <w:tcPr>
            <w:tcW w:w="567" w:type="dxa"/>
            <w:vAlign w:val="center"/>
          </w:tcPr>
          <w:p w14:paraId="0916B268">
            <w:pPr>
              <w:jc w:val="center"/>
              <w:rPr>
                <w:rFonts w:ascii="宋体" w:hAnsi="宋体"/>
                <w:sz w:val="24"/>
              </w:rPr>
            </w:pPr>
          </w:p>
        </w:tc>
      </w:tr>
      <w:tr w14:paraId="0916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6A">
            <w:pPr>
              <w:jc w:val="center"/>
              <w:rPr>
                <w:rFonts w:ascii="宋体" w:hAnsi="宋体"/>
                <w:sz w:val="24"/>
              </w:rPr>
            </w:pPr>
            <w:r>
              <w:rPr>
                <w:rFonts w:hint="eastAsia" w:ascii="宋体" w:hAnsi="宋体"/>
                <w:sz w:val="24"/>
              </w:rPr>
              <w:t>19</w:t>
            </w:r>
          </w:p>
        </w:tc>
        <w:tc>
          <w:tcPr>
            <w:tcW w:w="1300" w:type="dxa"/>
            <w:gridSpan w:val="2"/>
            <w:vAlign w:val="center"/>
          </w:tcPr>
          <w:p w14:paraId="0916B26B">
            <w:pPr>
              <w:rPr>
                <w:rFonts w:ascii="宋体" w:hAnsi="宋体"/>
                <w:bCs/>
                <w:sz w:val="24"/>
                <w:szCs w:val="18"/>
              </w:rPr>
            </w:pPr>
            <w:r>
              <w:rPr>
                <w:rFonts w:hint="eastAsia" w:ascii="宋体" w:hAnsi="宋体"/>
                <w:bCs/>
                <w:sz w:val="24"/>
                <w:szCs w:val="18"/>
              </w:rPr>
              <w:t>磐安县尚湖镇</w:t>
            </w:r>
          </w:p>
        </w:tc>
        <w:tc>
          <w:tcPr>
            <w:tcW w:w="1109" w:type="dxa"/>
            <w:vAlign w:val="center"/>
          </w:tcPr>
          <w:p w14:paraId="0916B26C">
            <w:pPr>
              <w:jc w:val="center"/>
              <w:rPr>
                <w:rFonts w:ascii="宋体" w:hAnsi="宋体"/>
                <w:sz w:val="24"/>
              </w:rPr>
            </w:pPr>
            <w:r>
              <w:rPr>
                <w:rFonts w:hint="eastAsia" w:ascii="宋体" w:hAnsi="宋体"/>
                <w:sz w:val="24"/>
              </w:rPr>
              <w:t>2014.8</w:t>
            </w:r>
          </w:p>
        </w:tc>
        <w:tc>
          <w:tcPr>
            <w:tcW w:w="993" w:type="dxa"/>
            <w:vAlign w:val="center"/>
          </w:tcPr>
          <w:p w14:paraId="0916B26D">
            <w:pPr>
              <w:jc w:val="center"/>
              <w:rPr>
                <w:rFonts w:ascii="宋体" w:hAnsi="宋体"/>
                <w:sz w:val="24"/>
              </w:rPr>
            </w:pPr>
            <w:r>
              <w:rPr>
                <w:rFonts w:hint="eastAsia" w:ascii="宋体" w:hAnsi="宋体"/>
                <w:sz w:val="24"/>
              </w:rPr>
              <w:t>2014—</w:t>
            </w:r>
          </w:p>
        </w:tc>
        <w:tc>
          <w:tcPr>
            <w:tcW w:w="1275" w:type="dxa"/>
            <w:vAlign w:val="center"/>
          </w:tcPr>
          <w:p w14:paraId="0916B26E">
            <w:pPr>
              <w:jc w:val="center"/>
              <w:rPr>
                <w:rFonts w:ascii="宋体" w:hAnsi="宋体"/>
                <w:sz w:val="24"/>
              </w:rPr>
            </w:pPr>
            <w:r>
              <w:rPr>
                <w:rFonts w:hint="eastAsia" w:ascii="宋体" w:hAnsi="宋体"/>
                <w:sz w:val="24"/>
              </w:rPr>
              <w:t>马克思主</w:t>
            </w:r>
          </w:p>
          <w:p w14:paraId="0916B26F">
            <w:pPr>
              <w:jc w:val="center"/>
              <w:rPr>
                <w:rFonts w:ascii="宋体" w:hAnsi="宋体"/>
                <w:sz w:val="24"/>
              </w:rPr>
            </w:pPr>
            <w:r>
              <w:rPr>
                <w:rFonts w:hint="eastAsia" w:ascii="宋体" w:hAnsi="宋体"/>
                <w:sz w:val="24"/>
              </w:rPr>
              <w:t>义学院</w:t>
            </w:r>
          </w:p>
        </w:tc>
        <w:tc>
          <w:tcPr>
            <w:tcW w:w="1985" w:type="dxa"/>
            <w:vAlign w:val="center"/>
          </w:tcPr>
          <w:p w14:paraId="0916B270">
            <w:pPr>
              <w:jc w:val="left"/>
              <w:rPr>
                <w:rFonts w:ascii="宋体" w:hAnsi="宋体"/>
                <w:sz w:val="24"/>
              </w:rPr>
            </w:pPr>
            <w:r>
              <w:rPr>
                <w:rFonts w:hint="eastAsia" w:ascii="宋体" w:hAnsi="宋体"/>
                <w:sz w:val="24"/>
              </w:rPr>
              <w:t>0579-84772365</w:t>
            </w:r>
          </w:p>
        </w:tc>
        <w:tc>
          <w:tcPr>
            <w:tcW w:w="992" w:type="dxa"/>
            <w:vAlign w:val="center"/>
          </w:tcPr>
          <w:p w14:paraId="0916B271">
            <w:pPr>
              <w:jc w:val="center"/>
              <w:rPr>
                <w:rFonts w:ascii="宋体" w:hAnsi="宋体"/>
                <w:sz w:val="24"/>
              </w:rPr>
            </w:pPr>
            <w:r>
              <w:rPr>
                <w:rFonts w:hint="eastAsia" w:ascii="宋体" w:hAnsi="宋体"/>
                <w:sz w:val="24"/>
              </w:rPr>
              <w:t>周志山</w:t>
            </w:r>
          </w:p>
        </w:tc>
        <w:tc>
          <w:tcPr>
            <w:tcW w:w="567" w:type="dxa"/>
            <w:vAlign w:val="center"/>
          </w:tcPr>
          <w:p w14:paraId="0916B272">
            <w:pPr>
              <w:jc w:val="center"/>
              <w:rPr>
                <w:rFonts w:ascii="宋体" w:hAnsi="宋体"/>
                <w:sz w:val="24"/>
              </w:rPr>
            </w:pPr>
          </w:p>
        </w:tc>
      </w:tr>
      <w:tr w14:paraId="0916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74">
            <w:pPr>
              <w:jc w:val="center"/>
              <w:rPr>
                <w:rFonts w:ascii="宋体" w:hAnsi="宋体"/>
                <w:sz w:val="24"/>
              </w:rPr>
            </w:pPr>
            <w:r>
              <w:rPr>
                <w:rFonts w:hint="eastAsia" w:ascii="宋体" w:hAnsi="宋体"/>
                <w:sz w:val="24"/>
              </w:rPr>
              <w:t>20</w:t>
            </w:r>
          </w:p>
        </w:tc>
        <w:tc>
          <w:tcPr>
            <w:tcW w:w="1300" w:type="dxa"/>
            <w:gridSpan w:val="2"/>
            <w:vAlign w:val="center"/>
          </w:tcPr>
          <w:p w14:paraId="0916B275">
            <w:pPr>
              <w:rPr>
                <w:rFonts w:ascii="宋体" w:hAnsi="宋体"/>
                <w:bCs/>
                <w:sz w:val="24"/>
                <w:szCs w:val="18"/>
              </w:rPr>
            </w:pPr>
            <w:r>
              <w:rPr>
                <w:rFonts w:hint="eastAsia" w:ascii="宋体" w:hAnsi="宋体"/>
                <w:bCs/>
                <w:sz w:val="24"/>
                <w:szCs w:val="18"/>
              </w:rPr>
              <w:t>三门县亭旁镇</w:t>
            </w:r>
          </w:p>
        </w:tc>
        <w:tc>
          <w:tcPr>
            <w:tcW w:w="1109" w:type="dxa"/>
            <w:vAlign w:val="center"/>
          </w:tcPr>
          <w:p w14:paraId="0916B276">
            <w:pPr>
              <w:jc w:val="center"/>
              <w:rPr>
                <w:rFonts w:ascii="宋体" w:hAnsi="宋体"/>
                <w:sz w:val="24"/>
              </w:rPr>
            </w:pPr>
            <w:r>
              <w:rPr>
                <w:rFonts w:hint="eastAsia" w:ascii="宋体" w:hAnsi="宋体"/>
                <w:sz w:val="24"/>
              </w:rPr>
              <w:t>2018.7</w:t>
            </w:r>
          </w:p>
        </w:tc>
        <w:tc>
          <w:tcPr>
            <w:tcW w:w="993" w:type="dxa"/>
            <w:vAlign w:val="center"/>
          </w:tcPr>
          <w:p w14:paraId="0916B277">
            <w:pPr>
              <w:jc w:val="center"/>
              <w:rPr>
                <w:rFonts w:ascii="宋体" w:hAnsi="宋体"/>
                <w:sz w:val="24"/>
              </w:rPr>
            </w:pPr>
            <w:r>
              <w:rPr>
                <w:rFonts w:hint="eastAsia" w:ascii="宋体" w:hAnsi="宋体"/>
                <w:sz w:val="24"/>
              </w:rPr>
              <w:t>2018—</w:t>
            </w:r>
          </w:p>
        </w:tc>
        <w:tc>
          <w:tcPr>
            <w:tcW w:w="1275" w:type="dxa"/>
            <w:vAlign w:val="center"/>
          </w:tcPr>
          <w:p w14:paraId="0916B278">
            <w:pPr>
              <w:jc w:val="center"/>
              <w:rPr>
                <w:rFonts w:ascii="宋体" w:hAnsi="宋体"/>
                <w:sz w:val="24"/>
              </w:rPr>
            </w:pPr>
            <w:r>
              <w:rPr>
                <w:rFonts w:hint="eastAsia" w:ascii="宋体" w:hAnsi="宋体"/>
                <w:sz w:val="24"/>
              </w:rPr>
              <w:t>马克思主义学院</w:t>
            </w:r>
          </w:p>
        </w:tc>
        <w:tc>
          <w:tcPr>
            <w:tcW w:w="1985" w:type="dxa"/>
            <w:vAlign w:val="center"/>
          </w:tcPr>
          <w:p w14:paraId="0916B279">
            <w:pPr>
              <w:widowControl/>
              <w:spacing w:line="240" w:lineRule="exact"/>
              <w:ind w:left="480" w:hanging="480" w:hangingChars="200"/>
              <w:jc w:val="left"/>
              <w:textAlignment w:val="baseline"/>
              <w:rPr>
                <w:rFonts w:ascii="宋体" w:hAnsi="宋体"/>
                <w:sz w:val="24"/>
              </w:rPr>
            </w:pPr>
            <w:r>
              <w:rPr>
                <w:rFonts w:ascii="宋体" w:hAnsi="宋体"/>
                <w:sz w:val="24"/>
              </w:rPr>
              <w:t>0576</w:t>
            </w:r>
            <w:r>
              <w:rPr>
                <w:rFonts w:hint="eastAsia" w:ascii="宋体" w:hAnsi="宋体"/>
                <w:sz w:val="24"/>
              </w:rPr>
              <w:t>-8</w:t>
            </w:r>
            <w:r>
              <w:rPr>
                <w:rFonts w:ascii="宋体" w:hAnsi="宋体"/>
                <w:sz w:val="24"/>
              </w:rPr>
              <w:t>3550020</w:t>
            </w:r>
            <w:r>
              <w:rPr>
                <w:rFonts w:hint="eastAsia" w:ascii="宋体" w:hAnsi="宋体"/>
                <w:sz w:val="24"/>
              </w:rPr>
              <w:t>；</w:t>
            </w:r>
            <w:r>
              <w:rPr>
                <w:rFonts w:ascii="宋体" w:hAnsi="宋体"/>
                <w:sz w:val="24"/>
              </w:rPr>
              <w:t>-83550001</w:t>
            </w:r>
          </w:p>
        </w:tc>
        <w:tc>
          <w:tcPr>
            <w:tcW w:w="992" w:type="dxa"/>
            <w:vAlign w:val="center"/>
          </w:tcPr>
          <w:p w14:paraId="0916B27A">
            <w:pPr>
              <w:spacing w:line="240" w:lineRule="exact"/>
              <w:jc w:val="center"/>
              <w:rPr>
                <w:rFonts w:ascii="宋体" w:hAnsi="宋体"/>
                <w:sz w:val="24"/>
              </w:rPr>
            </w:pPr>
            <w:r>
              <w:rPr>
                <w:rFonts w:hint="eastAsia" w:ascii="宋体" w:hAnsi="宋体"/>
                <w:sz w:val="24"/>
              </w:rPr>
              <w:t>苏煜</w:t>
            </w:r>
          </w:p>
        </w:tc>
        <w:tc>
          <w:tcPr>
            <w:tcW w:w="567" w:type="dxa"/>
            <w:vAlign w:val="center"/>
          </w:tcPr>
          <w:p w14:paraId="0916B27B">
            <w:pPr>
              <w:jc w:val="center"/>
              <w:rPr>
                <w:rFonts w:ascii="宋体" w:hAnsi="宋体"/>
                <w:sz w:val="24"/>
              </w:rPr>
            </w:pPr>
          </w:p>
        </w:tc>
      </w:tr>
      <w:tr w14:paraId="0916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7D">
            <w:pPr>
              <w:jc w:val="center"/>
              <w:rPr>
                <w:rFonts w:ascii="宋体" w:hAnsi="宋体"/>
                <w:bCs/>
                <w:sz w:val="24"/>
                <w:szCs w:val="18"/>
              </w:rPr>
            </w:pPr>
            <w:r>
              <w:rPr>
                <w:rFonts w:hint="eastAsia" w:ascii="宋体" w:hAnsi="宋体"/>
                <w:bCs/>
                <w:sz w:val="24"/>
                <w:szCs w:val="18"/>
              </w:rPr>
              <w:t>21</w:t>
            </w:r>
          </w:p>
        </w:tc>
        <w:tc>
          <w:tcPr>
            <w:tcW w:w="1300" w:type="dxa"/>
            <w:gridSpan w:val="2"/>
            <w:vAlign w:val="center"/>
          </w:tcPr>
          <w:p w14:paraId="0916B27E">
            <w:pPr>
              <w:spacing w:line="440" w:lineRule="exact"/>
              <w:jc w:val="left"/>
              <w:rPr>
                <w:rFonts w:ascii="宋体" w:hAnsi="宋体"/>
                <w:bCs/>
                <w:sz w:val="24"/>
                <w:szCs w:val="18"/>
              </w:rPr>
            </w:pPr>
            <w:r>
              <w:rPr>
                <w:rFonts w:hint="eastAsia" w:ascii="宋体" w:hAnsi="宋体"/>
                <w:bCs/>
                <w:sz w:val="24"/>
                <w:szCs w:val="18"/>
              </w:rPr>
              <w:t>婺城区蒋堂镇</w:t>
            </w:r>
          </w:p>
        </w:tc>
        <w:tc>
          <w:tcPr>
            <w:tcW w:w="1109" w:type="dxa"/>
            <w:vAlign w:val="center"/>
          </w:tcPr>
          <w:p w14:paraId="0916B27F">
            <w:pPr>
              <w:jc w:val="center"/>
            </w:pPr>
            <w:r>
              <w:rPr>
                <w:rFonts w:hint="eastAsia" w:ascii="宋体" w:hAnsi="宋体"/>
                <w:sz w:val="24"/>
              </w:rPr>
              <w:t>2018.7</w:t>
            </w:r>
          </w:p>
        </w:tc>
        <w:tc>
          <w:tcPr>
            <w:tcW w:w="993" w:type="dxa"/>
            <w:vAlign w:val="center"/>
          </w:tcPr>
          <w:p w14:paraId="0916B280">
            <w:pPr>
              <w:jc w:val="center"/>
            </w:pPr>
            <w:r>
              <w:rPr>
                <w:rFonts w:hint="eastAsia" w:ascii="宋体" w:hAnsi="宋体"/>
                <w:sz w:val="24"/>
              </w:rPr>
              <w:t>2018—</w:t>
            </w:r>
          </w:p>
        </w:tc>
        <w:tc>
          <w:tcPr>
            <w:tcW w:w="1275" w:type="dxa"/>
            <w:vAlign w:val="center"/>
          </w:tcPr>
          <w:p w14:paraId="0916B281">
            <w:pPr>
              <w:jc w:val="center"/>
              <w:rPr>
                <w:rFonts w:ascii="宋体" w:hAnsi="宋体"/>
                <w:sz w:val="24"/>
              </w:rPr>
            </w:pPr>
            <w:r>
              <w:rPr>
                <w:rFonts w:hint="eastAsia" w:ascii="宋体" w:hAnsi="宋体"/>
                <w:sz w:val="24"/>
              </w:rPr>
              <w:t>马克思主</w:t>
            </w:r>
          </w:p>
          <w:p w14:paraId="0916B282">
            <w:pPr>
              <w:jc w:val="center"/>
            </w:pPr>
            <w:r>
              <w:rPr>
                <w:rFonts w:hint="eastAsia" w:ascii="宋体" w:hAnsi="宋体"/>
                <w:sz w:val="24"/>
              </w:rPr>
              <w:t>义学院</w:t>
            </w:r>
          </w:p>
        </w:tc>
        <w:tc>
          <w:tcPr>
            <w:tcW w:w="1985" w:type="dxa"/>
            <w:vAlign w:val="center"/>
          </w:tcPr>
          <w:p w14:paraId="0916B283">
            <w:pPr>
              <w:widowControl/>
              <w:spacing w:line="240" w:lineRule="exact"/>
              <w:ind w:left="480" w:hanging="480" w:hangingChars="200"/>
              <w:jc w:val="left"/>
              <w:textAlignment w:val="baseline"/>
              <w:rPr>
                <w:rFonts w:ascii="宋体" w:hAnsi="宋体"/>
                <w:sz w:val="24"/>
              </w:rPr>
            </w:pPr>
            <w:r>
              <w:rPr>
                <w:rFonts w:hint="eastAsia" w:ascii="宋体" w:hAnsi="宋体"/>
                <w:sz w:val="24"/>
              </w:rPr>
              <w:t>0579-89106812；</w:t>
            </w:r>
          </w:p>
          <w:p w14:paraId="0916B284">
            <w:pPr>
              <w:widowControl/>
              <w:spacing w:line="240" w:lineRule="exact"/>
              <w:ind w:left="480" w:hanging="480" w:hangingChars="200"/>
              <w:jc w:val="left"/>
              <w:textAlignment w:val="baseline"/>
              <w:rPr>
                <w:rFonts w:ascii="宋体" w:hAnsi="宋体"/>
                <w:sz w:val="24"/>
              </w:rPr>
            </w:pPr>
            <w:r>
              <w:rPr>
                <w:rFonts w:hint="eastAsia" w:ascii="宋体" w:hAnsi="宋体"/>
                <w:sz w:val="24"/>
              </w:rPr>
              <w:t>13757998574</w:t>
            </w:r>
          </w:p>
        </w:tc>
        <w:tc>
          <w:tcPr>
            <w:tcW w:w="992" w:type="dxa"/>
            <w:vAlign w:val="center"/>
          </w:tcPr>
          <w:p w14:paraId="0916B285">
            <w:pPr>
              <w:jc w:val="center"/>
              <w:rPr>
                <w:rFonts w:ascii="宋体" w:hAnsi="宋体"/>
                <w:sz w:val="24"/>
              </w:rPr>
            </w:pPr>
            <w:r>
              <w:rPr>
                <w:rFonts w:hint="eastAsia" w:ascii="宋体" w:hAnsi="宋体"/>
                <w:sz w:val="24"/>
              </w:rPr>
              <w:t>苏煜</w:t>
            </w:r>
          </w:p>
        </w:tc>
        <w:tc>
          <w:tcPr>
            <w:tcW w:w="567" w:type="dxa"/>
            <w:vAlign w:val="center"/>
          </w:tcPr>
          <w:p w14:paraId="0916B286">
            <w:pPr>
              <w:jc w:val="center"/>
              <w:rPr>
                <w:rFonts w:ascii="楷体_GB2312" w:hAnsi="宋体" w:eastAsia="楷体_GB2312"/>
                <w:b/>
                <w:bCs/>
                <w:sz w:val="24"/>
                <w:szCs w:val="18"/>
              </w:rPr>
            </w:pPr>
          </w:p>
        </w:tc>
      </w:tr>
      <w:tr w14:paraId="0916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88">
            <w:pPr>
              <w:jc w:val="center"/>
              <w:rPr>
                <w:rFonts w:ascii="宋体" w:hAnsi="宋体"/>
                <w:bCs/>
                <w:sz w:val="24"/>
                <w:szCs w:val="18"/>
              </w:rPr>
            </w:pPr>
            <w:r>
              <w:rPr>
                <w:rFonts w:hint="eastAsia" w:ascii="宋体" w:hAnsi="宋体"/>
                <w:bCs/>
                <w:sz w:val="24"/>
                <w:szCs w:val="18"/>
              </w:rPr>
              <w:t>22</w:t>
            </w:r>
          </w:p>
        </w:tc>
        <w:tc>
          <w:tcPr>
            <w:tcW w:w="1300" w:type="dxa"/>
            <w:gridSpan w:val="2"/>
            <w:vAlign w:val="center"/>
          </w:tcPr>
          <w:p w14:paraId="0916B289">
            <w:pPr>
              <w:spacing w:line="440" w:lineRule="exact"/>
              <w:jc w:val="left"/>
              <w:rPr>
                <w:rFonts w:ascii="宋体" w:hAnsi="宋体"/>
                <w:bCs/>
                <w:sz w:val="24"/>
                <w:szCs w:val="18"/>
              </w:rPr>
            </w:pPr>
            <w:r>
              <w:rPr>
                <w:rFonts w:hint="eastAsia" w:ascii="宋体" w:hAnsi="宋体"/>
                <w:bCs/>
                <w:sz w:val="24"/>
                <w:szCs w:val="18"/>
              </w:rPr>
              <w:t>金东区澧浦镇</w:t>
            </w:r>
          </w:p>
        </w:tc>
        <w:tc>
          <w:tcPr>
            <w:tcW w:w="1109" w:type="dxa"/>
            <w:vAlign w:val="center"/>
          </w:tcPr>
          <w:p w14:paraId="0916B28A">
            <w:pPr>
              <w:jc w:val="center"/>
            </w:pPr>
            <w:r>
              <w:rPr>
                <w:rFonts w:hint="eastAsia" w:ascii="宋体" w:hAnsi="宋体"/>
                <w:sz w:val="24"/>
              </w:rPr>
              <w:t>2018.7</w:t>
            </w:r>
          </w:p>
        </w:tc>
        <w:tc>
          <w:tcPr>
            <w:tcW w:w="993" w:type="dxa"/>
            <w:vAlign w:val="center"/>
          </w:tcPr>
          <w:p w14:paraId="0916B28B">
            <w:pPr>
              <w:jc w:val="center"/>
            </w:pPr>
            <w:r>
              <w:rPr>
                <w:rFonts w:hint="eastAsia" w:ascii="宋体" w:hAnsi="宋体"/>
                <w:sz w:val="24"/>
              </w:rPr>
              <w:t>2018—</w:t>
            </w:r>
          </w:p>
        </w:tc>
        <w:tc>
          <w:tcPr>
            <w:tcW w:w="1275" w:type="dxa"/>
            <w:vAlign w:val="center"/>
          </w:tcPr>
          <w:p w14:paraId="0916B28C">
            <w:pPr>
              <w:jc w:val="center"/>
              <w:rPr>
                <w:rFonts w:ascii="宋体" w:hAnsi="宋体"/>
                <w:sz w:val="24"/>
              </w:rPr>
            </w:pPr>
            <w:r>
              <w:rPr>
                <w:rFonts w:hint="eastAsia" w:ascii="宋体" w:hAnsi="宋体"/>
                <w:sz w:val="24"/>
              </w:rPr>
              <w:t>马克思主</w:t>
            </w:r>
          </w:p>
          <w:p w14:paraId="0916B28D">
            <w:pPr>
              <w:jc w:val="center"/>
            </w:pPr>
            <w:r>
              <w:rPr>
                <w:rFonts w:hint="eastAsia" w:ascii="宋体" w:hAnsi="宋体"/>
                <w:sz w:val="24"/>
              </w:rPr>
              <w:t>义学院</w:t>
            </w:r>
          </w:p>
        </w:tc>
        <w:tc>
          <w:tcPr>
            <w:tcW w:w="1985" w:type="dxa"/>
            <w:vAlign w:val="center"/>
          </w:tcPr>
          <w:p w14:paraId="0916B28E">
            <w:pPr>
              <w:jc w:val="left"/>
              <w:rPr>
                <w:rFonts w:ascii="宋体" w:hAnsi="宋体"/>
                <w:sz w:val="24"/>
              </w:rPr>
            </w:pPr>
            <w:r>
              <w:rPr>
                <w:rFonts w:hint="eastAsia" w:ascii="宋体" w:hAnsi="宋体"/>
                <w:sz w:val="24"/>
              </w:rPr>
              <w:t>0579-</w:t>
            </w:r>
            <w:r>
              <w:rPr>
                <w:rFonts w:ascii="宋体" w:hAnsi="宋体"/>
                <w:sz w:val="24"/>
              </w:rPr>
              <w:t>89102001</w:t>
            </w:r>
            <w:r>
              <w:rPr>
                <w:rFonts w:hint="eastAsia" w:ascii="宋体" w:hAnsi="宋体"/>
                <w:sz w:val="24"/>
              </w:rPr>
              <w:t>；</w:t>
            </w:r>
          </w:p>
          <w:p w14:paraId="0916B28F">
            <w:pPr>
              <w:jc w:val="left"/>
              <w:rPr>
                <w:rFonts w:ascii="宋体" w:hAnsi="宋体"/>
                <w:sz w:val="24"/>
              </w:rPr>
            </w:pPr>
            <w:r>
              <w:rPr>
                <w:rFonts w:hint="eastAsia" w:ascii="宋体" w:hAnsi="宋体"/>
                <w:sz w:val="24"/>
              </w:rPr>
              <w:t>13824853448</w:t>
            </w:r>
          </w:p>
        </w:tc>
        <w:tc>
          <w:tcPr>
            <w:tcW w:w="992" w:type="dxa"/>
            <w:vAlign w:val="center"/>
          </w:tcPr>
          <w:p w14:paraId="0916B290">
            <w:pPr>
              <w:jc w:val="center"/>
            </w:pPr>
            <w:r>
              <w:rPr>
                <w:rFonts w:hint="eastAsia" w:ascii="宋体" w:hAnsi="宋体"/>
                <w:sz w:val="24"/>
              </w:rPr>
              <w:t>苏煜</w:t>
            </w:r>
          </w:p>
        </w:tc>
        <w:tc>
          <w:tcPr>
            <w:tcW w:w="567" w:type="dxa"/>
            <w:vAlign w:val="center"/>
          </w:tcPr>
          <w:p w14:paraId="0916B291">
            <w:pPr>
              <w:jc w:val="center"/>
              <w:rPr>
                <w:rFonts w:ascii="楷体_GB2312" w:hAnsi="宋体" w:eastAsia="楷体_GB2312"/>
                <w:b/>
                <w:bCs/>
                <w:sz w:val="24"/>
                <w:szCs w:val="18"/>
              </w:rPr>
            </w:pPr>
          </w:p>
        </w:tc>
      </w:tr>
      <w:tr w14:paraId="0916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93">
            <w:pPr>
              <w:jc w:val="center"/>
              <w:rPr>
                <w:rFonts w:ascii="宋体" w:hAnsi="宋体"/>
                <w:bCs/>
                <w:sz w:val="24"/>
                <w:szCs w:val="18"/>
              </w:rPr>
            </w:pPr>
            <w:r>
              <w:rPr>
                <w:rFonts w:hint="eastAsia" w:ascii="宋体" w:hAnsi="宋体"/>
                <w:bCs/>
                <w:sz w:val="24"/>
                <w:szCs w:val="18"/>
              </w:rPr>
              <w:t>23</w:t>
            </w:r>
          </w:p>
        </w:tc>
        <w:tc>
          <w:tcPr>
            <w:tcW w:w="1300" w:type="dxa"/>
            <w:gridSpan w:val="2"/>
            <w:vAlign w:val="center"/>
          </w:tcPr>
          <w:p w14:paraId="0916B294">
            <w:pPr>
              <w:spacing w:line="440" w:lineRule="exact"/>
              <w:jc w:val="left"/>
              <w:rPr>
                <w:rFonts w:ascii="宋体" w:hAnsi="宋体"/>
                <w:bCs/>
                <w:sz w:val="24"/>
                <w:szCs w:val="18"/>
              </w:rPr>
            </w:pPr>
            <w:r>
              <w:rPr>
                <w:rFonts w:hint="eastAsia" w:ascii="宋体" w:hAnsi="宋体"/>
                <w:bCs/>
                <w:sz w:val="24"/>
                <w:szCs w:val="18"/>
              </w:rPr>
              <w:t>兰溪市浙江康恩贝制药股份有限公司</w:t>
            </w:r>
          </w:p>
        </w:tc>
        <w:tc>
          <w:tcPr>
            <w:tcW w:w="1109" w:type="dxa"/>
            <w:vAlign w:val="center"/>
          </w:tcPr>
          <w:p w14:paraId="0916B295">
            <w:pPr>
              <w:jc w:val="center"/>
            </w:pPr>
            <w:r>
              <w:rPr>
                <w:rFonts w:hint="eastAsia" w:ascii="宋体" w:hAnsi="宋体"/>
                <w:sz w:val="24"/>
              </w:rPr>
              <w:t>2018.7</w:t>
            </w:r>
          </w:p>
        </w:tc>
        <w:tc>
          <w:tcPr>
            <w:tcW w:w="993" w:type="dxa"/>
            <w:vAlign w:val="center"/>
          </w:tcPr>
          <w:p w14:paraId="0916B296">
            <w:pPr>
              <w:jc w:val="center"/>
            </w:pPr>
            <w:r>
              <w:rPr>
                <w:rFonts w:hint="eastAsia" w:ascii="宋体" w:hAnsi="宋体"/>
                <w:sz w:val="24"/>
              </w:rPr>
              <w:t>2018—</w:t>
            </w:r>
          </w:p>
        </w:tc>
        <w:tc>
          <w:tcPr>
            <w:tcW w:w="1275" w:type="dxa"/>
            <w:vAlign w:val="center"/>
          </w:tcPr>
          <w:p w14:paraId="0916B297">
            <w:pPr>
              <w:jc w:val="center"/>
              <w:rPr>
                <w:rFonts w:ascii="宋体" w:hAnsi="宋体"/>
                <w:sz w:val="24"/>
              </w:rPr>
            </w:pPr>
            <w:r>
              <w:rPr>
                <w:rFonts w:hint="eastAsia" w:ascii="宋体" w:hAnsi="宋体"/>
                <w:sz w:val="24"/>
              </w:rPr>
              <w:t>马克思主</w:t>
            </w:r>
          </w:p>
          <w:p w14:paraId="0916B298">
            <w:pPr>
              <w:jc w:val="center"/>
            </w:pPr>
            <w:r>
              <w:rPr>
                <w:rFonts w:hint="eastAsia" w:ascii="宋体" w:hAnsi="宋体"/>
                <w:sz w:val="24"/>
              </w:rPr>
              <w:t>义学院</w:t>
            </w:r>
          </w:p>
        </w:tc>
        <w:tc>
          <w:tcPr>
            <w:tcW w:w="1985" w:type="dxa"/>
            <w:vAlign w:val="center"/>
          </w:tcPr>
          <w:p w14:paraId="0916B299">
            <w:pPr>
              <w:jc w:val="left"/>
              <w:rPr>
                <w:rFonts w:ascii="宋体" w:hAnsi="宋体"/>
                <w:sz w:val="24"/>
              </w:rPr>
            </w:pPr>
            <w:r>
              <w:rPr>
                <w:rFonts w:hint="eastAsia" w:ascii="宋体" w:hAnsi="宋体"/>
                <w:sz w:val="24"/>
              </w:rPr>
              <w:t xml:space="preserve">0571-87774811； </w:t>
            </w:r>
          </w:p>
          <w:p w14:paraId="0916B29A">
            <w:pPr>
              <w:jc w:val="left"/>
              <w:rPr>
                <w:rFonts w:ascii="宋体" w:hAnsi="宋体"/>
                <w:sz w:val="24"/>
              </w:rPr>
            </w:pPr>
            <w:r>
              <w:rPr>
                <w:rFonts w:ascii="宋体" w:hAnsi="宋体"/>
                <w:sz w:val="24"/>
              </w:rPr>
              <w:t>0579-</w:t>
            </w:r>
            <w:r>
              <w:rPr>
                <w:rFonts w:hint="eastAsia" w:ascii="宋体" w:hAnsi="宋体"/>
                <w:sz w:val="24"/>
              </w:rPr>
              <w:t>8</w:t>
            </w:r>
            <w:r>
              <w:rPr>
                <w:rFonts w:ascii="宋体" w:hAnsi="宋体"/>
                <w:sz w:val="24"/>
              </w:rPr>
              <w:t>8276508</w:t>
            </w:r>
            <w:r>
              <w:rPr>
                <w:rFonts w:hint="eastAsia" w:ascii="宋体" w:hAnsi="宋体"/>
                <w:sz w:val="24"/>
              </w:rPr>
              <w:t>；</w:t>
            </w:r>
          </w:p>
          <w:p w14:paraId="0916B29B">
            <w:pPr>
              <w:jc w:val="left"/>
              <w:rPr>
                <w:rFonts w:ascii="宋体" w:hAnsi="宋体"/>
                <w:sz w:val="24"/>
              </w:rPr>
            </w:pPr>
            <w:r>
              <w:rPr>
                <w:rFonts w:hint="eastAsia" w:ascii="宋体" w:hAnsi="宋体"/>
                <w:sz w:val="24"/>
              </w:rPr>
              <w:t>13706898936</w:t>
            </w:r>
          </w:p>
        </w:tc>
        <w:tc>
          <w:tcPr>
            <w:tcW w:w="992" w:type="dxa"/>
            <w:vAlign w:val="center"/>
          </w:tcPr>
          <w:p w14:paraId="0916B29C">
            <w:pPr>
              <w:jc w:val="center"/>
            </w:pPr>
            <w:r>
              <w:rPr>
                <w:rFonts w:hint="eastAsia" w:ascii="宋体" w:hAnsi="宋体"/>
                <w:sz w:val="24"/>
              </w:rPr>
              <w:t>苏煜</w:t>
            </w:r>
          </w:p>
        </w:tc>
        <w:tc>
          <w:tcPr>
            <w:tcW w:w="567" w:type="dxa"/>
            <w:vAlign w:val="center"/>
          </w:tcPr>
          <w:p w14:paraId="0916B29D">
            <w:pPr>
              <w:jc w:val="center"/>
              <w:rPr>
                <w:rFonts w:ascii="楷体_GB2312" w:hAnsi="宋体" w:eastAsia="楷体_GB2312"/>
                <w:b/>
                <w:bCs/>
                <w:sz w:val="24"/>
                <w:szCs w:val="18"/>
              </w:rPr>
            </w:pPr>
          </w:p>
        </w:tc>
      </w:tr>
      <w:tr w14:paraId="0916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9F">
            <w:pPr>
              <w:jc w:val="center"/>
              <w:rPr>
                <w:rFonts w:ascii="宋体" w:hAnsi="宋体"/>
                <w:bCs/>
                <w:sz w:val="24"/>
                <w:szCs w:val="18"/>
              </w:rPr>
            </w:pPr>
            <w:r>
              <w:rPr>
                <w:rFonts w:hint="eastAsia" w:ascii="宋体" w:hAnsi="宋体"/>
                <w:bCs/>
                <w:sz w:val="24"/>
                <w:szCs w:val="18"/>
              </w:rPr>
              <w:t>24</w:t>
            </w:r>
          </w:p>
        </w:tc>
        <w:tc>
          <w:tcPr>
            <w:tcW w:w="1300" w:type="dxa"/>
            <w:gridSpan w:val="2"/>
            <w:vAlign w:val="center"/>
          </w:tcPr>
          <w:p w14:paraId="0916B2A0">
            <w:pPr>
              <w:spacing w:line="440" w:lineRule="exact"/>
              <w:jc w:val="left"/>
              <w:rPr>
                <w:rFonts w:ascii="宋体" w:hAnsi="宋体"/>
                <w:bCs/>
                <w:sz w:val="24"/>
                <w:szCs w:val="18"/>
              </w:rPr>
            </w:pPr>
            <w:r>
              <w:rPr>
                <w:rFonts w:hint="eastAsia" w:ascii="宋体" w:hAnsi="宋体"/>
                <w:bCs/>
                <w:sz w:val="24"/>
                <w:szCs w:val="18"/>
              </w:rPr>
              <w:t>东阳市横店影视文化产业实验区管理委员会（实验区展示馆）</w:t>
            </w:r>
          </w:p>
        </w:tc>
        <w:tc>
          <w:tcPr>
            <w:tcW w:w="1109" w:type="dxa"/>
            <w:vAlign w:val="center"/>
          </w:tcPr>
          <w:p w14:paraId="0916B2A1">
            <w:pPr>
              <w:jc w:val="center"/>
            </w:pPr>
            <w:r>
              <w:rPr>
                <w:rFonts w:hint="eastAsia" w:ascii="宋体" w:hAnsi="宋体"/>
                <w:sz w:val="24"/>
              </w:rPr>
              <w:t>2018.7</w:t>
            </w:r>
          </w:p>
        </w:tc>
        <w:tc>
          <w:tcPr>
            <w:tcW w:w="993" w:type="dxa"/>
            <w:vAlign w:val="center"/>
          </w:tcPr>
          <w:p w14:paraId="0916B2A2">
            <w:pPr>
              <w:jc w:val="center"/>
            </w:pPr>
            <w:r>
              <w:rPr>
                <w:rFonts w:hint="eastAsia" w:ascii="宋体" w:hAnsi="宋体"/>
                <w:sz w:val="24"/>
              </w:rPr>
              <w:t>2018—</w:t>
            </w:r>
          </w:p>
        </w:tc>
        <w:tc>
          <w:tcPr>
            <w:tcW w:w="1275" w:type="dxa"/>
            <w:vAlign w:val="center"/>
          </w:tcPr>
          <w:p w14:paraId="0916B2A3">
            <w:pPr>
              <w:jc w:val="center"/>
              <w:rPr>
                <w:rFonts w:ascii="宋体" w:hAnsi="宋体"/>
                <w:sz w:val="24"/>
              </w:rPr>
            </w:pPr>
            <w:r>
              <w:rPr>
                <w:rFonts w:hint="eastAsia" w:ascii="宋体" w:hAnsi="宋体"/>
                <w:sz w:val="24"/>
              </w:rPr>
              <w:t>马克思主</w:t>
            </w:r>
          </w:p>
          <w:p w14:paraId="0916B2A4">
            <w:pPr>
              <w:jc w:val="center"/>
            </w:pPr>
            <w:r>
              <w:rPr>
                <w:rFonts w:hint="eastAsia" w:ascii="宋体" w:hAnsi="宋体"/>
                <w:sz w:val="24"/>
              </w:rPr>
              <w:t>义学院</w:t>
            </w:r>
          </w:p>
        </w:tc>
        <w:tc>
          <w:tcPr>
            <w:tcW w:w="1985" w:type="dxa"/>
            <w:vAlign w:val="center"/>
          </w:tcPr>
          <w:p w14:paraId="0916B2A5">
            <w:pPr>
              <w:jc w:val="left"/>
              <w:rPr>
                <w:rFonts w:ascii="宋体" w:hAnsi="宋体"/>
                <w:sz w:val="24"/>
              </w:rPr>
            </w:pPr>
            <w:r>
              <w:rPr>
                <w:rFonts w:hint="eastAsia" w:ascii="宋体" w:hAnsi="宋体"/>
                <w:sz w:val="24"/>
              </w:rPr>
              <w:t>0579-86099612；</w:t>
            </w:r>
          </w:p>
          <w:p w14:paraId="0916B2A6">
            <w:pPr>
              <w:jc w:val="left"/>
              <w:rPr>
                <w:rFonts w:ascii="宋体" w:hAnsi="宋体"/>
                <w:sz w:val="24"/>
              </w:rPr>
            </w:pPr>
            <w:r>
              <w:rPr>
                <w:rFonts w:hint="eastAsia" w:ascii="宋体" w:hAnsi="宋体"/>
                <w:sz w:val="24"/>
              </w:rPr>
              <w:t>13967984703</w:t>
            </w:r>
          </w:p>
        </w:tc>
        <w:tc>
          <w:tcPr>
            <w:tcW w:w="992" w:type="dxa"/>
            <w:vAlign w:val="center"/>
          </w:tcPr>
          <w:p w14:paraId="0916B2A7">
            <w:pPr>
              <w:jc w:val="center"/>
            </w:pPr>
            <w:r>
              <w:rPr>
                <w:rFonts w:hint="eastAsia" w:ascii="宋体" w:hAnsi="宋体"/>
                <w:sz w:val="24"/>
              </w:rPr>
              <w:t>苏煜</w:t>
            </w:r>
          </w:p>
        </w:tc>
        <w:tc>
          <w:tcPr>
            <w:tcW w:w="567" w:type="dxa"/>
            <w:vAlign w:val="center"/>
          </w:tcPr>
          <w:p w14:paraId="0916B2A8">
            <w:pPr>
              <w:jc w:val="center"/>
              <w:rPr>
                <w:rFonts w:ascii="楷体_GB2312" w:hAnsi="宋体" w:eastAsia="楷体_GB2312"/>
                <w:b/>
                <w:bCs/>
                <w:sz w:val="24"/>
                <w:szCs w:val="18"/>
              </w:rPr>
            </w:pPr>
          </w:p>
        </w:tc>
      </w:tr>
      <w:tr w14:paraId="0916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AA">
            <w:pPr>
              <w:jc w:val="center"/>
              <w:rPr>
                <w:rFonts w:ascii="宋体" w:hAnsi="宋体"/>
                <w:bCs/>
                <w:sz w:val="24"/>
                <w:szCs w:val="18"/>
              </w:rPr>
            </w:pPr>
            <w:r>
              <w:rPr>
                <w:rFonts w:hint="eastAsia" w:ascii="宋体" w:hAnsi="宋体"/>
                <w:bCs/>
                <w:sz w:val="24"/>
                <w:szCs w:val="18"/>
              </w:rPr>
              <w:t>25</w:t>
            </w:r>
          </w:p>
        </w:tc>
        <w:tc>
          <w:tcPr>
            <w:tcW w:w="1300" w:type="dxa"/>
            <w:gridSpan w:val="2"/>
            <w:vAlign w:val="center"/>
          </w:tcPr>
          <w:p w14:paraId="0916B2AB">
            <w:pPr>
              <w:spacing w:line="440" w:lineRule="exact"/>
              <w:jc w:val="left"/>
              <w:rPr>
                <w:rFonts w:ascii="宋体" w:hAnsi="宋体"/>
                <w:bCs/>
                <w:sz w:val="24"/>
                <w:szCs w:val="18"/>
              </w:rPr>
            </w:pPr>
            <w:r>
              <w:rPr>
                <w:rFonts w:hint="eastAsia" w:ascii="宋体" w:hAnsi="宋体"/>
                <w:bCs/>
                <w:sz w:val="24"/>
                <w:szCs w:val="18"/>
              </w:rPr>
              <w:t>义乌市新光控股集团有限公司</w:t>
            </w:r>
          </w:p>
        </w:tc>
        <w:tc>
          <w:tcPr>
            <w:tcW w:w="1109" w:type="dxa"/>
            <w:vAlign w:val="center"/>
          </w:tcPr>
          <w:p w14:paraId="0916B2AC">
            <w:pPr>
              <w:jc w:val="center"/>
            </w:pPr>
            <w:r>
              <w:rPr>
                <w:rFonts w:hint="eastAsia" w:ascii="宋体" w:hAnsi="宋体"/>
                <w:sz w:val="24"/>
              </w:rPr>
              <w:t>2018.7</w:t>
            </w:r>
          </w:p>
        </w:tc>
        <w:tc>
          <w:tcPr>
            <w:tcW w:w="993" w:type="dxa"/>
            <w:vAlign w:val="center"/>
          </w:tcPr>
          <w:p w14:paraId="0916B2AD">
            <w:pPr>
              <w:jc w:val="center"/>
            </w:pPr>
            <w:r>
              <w:rPr>
                <w:rFonts w:hint="eastAsia" w:ascii="宋体" w:hAnsi="宋体"/>
                <w:sz w:val="24"/>
              </w:rPr>
              <w:t>2018—</w:t>
            </w:r>
          </w:p>
        </w:tc>
        <w:tc>
          <w:tcPr>
            <w:tcW w:w="1275" w:type="dxa"/>
            <w:vAlign w:val="center"/>
          </w:tcPr>
          <w:p w14:paraId="0916B2AE">
            <w:pPr>
              <w:jc w:val="center"/>
              <w:rPr>
                <w:rFonts w:ascii="宋体" w:hAnsi="宋体"/>
                <w:sz w:val="24"/>
              </w:rPr>
            </w:pPr>
            <w:r>
              <w:rPr>
                <w:rFonts w:hint="eastAsia" w:ascii="宋体" w:hAnsi="宋体"/>
                <w:sz w:val="24"/>
              </w:rPr>
              <w:t>马克思主</w:t>
            </w:r>
          </w:p>
          <w:p w14:paraId="0916B2AF">
            <w:pPr>
              <w:jc w:val="center"/>
            </w:pPr>
            <w:r>
              <w:rPr>
                <w:rFonts w:hint="eastAsia" w:ascii="宋体" w:hAnsi="宋体"/>
                <w:sz w:val="24"/>
              </w:rPr>
              <w:t>义学院</w:t>
            </w:r>
          </w:p>
        </w:tc>
        <w:tc>
          <w:tcPr>
            <w:tcW w:w="1985" w:type="dxa"/>
            <w:vAlign w:val="center"/>
          </w:tcPr>
          <w:p w14:paraId="0916B2B0">
            <w:pPr>
              <w:jc w:val="left"/>
              <w:rPr>
                <w:rFonts w:ascii="宋体" w:hAnsi="宋体"/>
                <w:sz w:val="24"/>
              </w:rPr>
            </w:pPr>
            <w:r>
              <w:rPr>
                <w:rFonts w:hint="eastAsia" w:ascii="宋体" w:hAnsi="宋体"/>
                <w:sz w:val="24"/>
              </w:rPr>
              <w:t>0579-83440332；</w:t>
            </w:r>
          </w:p>
          <w:p w14:paraId="0916B2B1">
            <w:pPr>
              <w:jc w:val="left"/>
              <w:rPr>
                <w:rFonts w:ascii="宋体" w:hAnsi="宋体"/>
                <w:sz w:val="24"/>
              </w:rPr>
            </w:pPr>
            <w:r>
              <w:rPr>
                <w:rFonts w:hint="eastAsia" w:ascii="宋体" w:hAnsi="宋体"/>
                <w:sz w:val="24"/>
              </w:rPr>
              <w:t>18367868273</w:t>
            </w:r>
          </w:p>
        </w:tc>
        <w:tc>
          <w:tcPr>
            <w:tcW w:w="992" w:type="dxa"/>
            <w:vAlign w:val="center"/>
          </w:tcPr>
          <w:p w14:paraId="0916B2B2">
            <w:pPr>
              <w:jc w:val="center"/>
            </w:pPr>
            <w:r>
              <w:rPr>
                <w:rFonts w:hint="eastAsia" w:ascii="宋体" w:hAnsi="宋体"/>
                <w:sz w:val="24"/>
              </w:rPr>
              <w:t>苏煜</w:t>
            </w:r>
          </w:p>
        </w:tc>
        <w:tc>
          <w:tcPr>
            <w:tcW w:w="567" w:type="dxa"/>
            <w:vAlign w:val="center"/>
          </w:tcPr>
          <w:p w14:paraId="0916B2B3">
            <w:pPr>
              <w:jc w:val="center"/>
              <w:rPr>
                <w:rFonts w:ascii="楷体_GB2312" w:hAnsi="宋体" w:eastAsia="楷体_GB2312"/>
                <w:b/>
                <w:bCs/>
                <w:sz w:val="24"/>
                <w:szCs w:val="18"/>
              </w:rPr>
            </w:pPr>
          </w:p>
        </w:tc>
      </w:tr>
      <w:tr w14:paraId="0916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B5">
            <w:pPr>
              <w:jc w:val="center"/>
              <w:rPr>
                <w:rFonts w:ascii="宋体" w:hAnsi="宋体"/>
                <w:bCs/>
                <w:sz w:val="24"/>
                <w:szCs w:val="18"/>
              </w:rPr>
            </w:pPr>
            <w:r>
              <w:rPr>
                <w:rFonts w:hint="eastAsia" w:ascii="宋体" w:hAnsi="宋体"/>
                <w:bCs/>
                <w:sz w:val="24"/>
                <w:szCs w:val="18"/>
              </w:rPr>
              <w:t>26</w:t>
            </w:r>
          </w:p>
        </w:tc>
        <w:tc>
          <w:tcPr>
            <w:tcW w:w="1300" w:type="dxa"/>
            <w:gridSpan w:val="2"/>
            <w:vAlign w:val="center"/>
          </w:tcPr>
          <w:p w14:paraId="0916B2B6">
            <w:pPr>
              <w:spacing w:line="440" w:lineRule="exact"/>
              <w:jc w:val="left"/>
              <w:rPr>
                <w:rFonts w:ascii="宋体" w:hAnsi="宋体"/>
                <w:bCs/>
                <w:sz w:val="24"/>
                <w:szCs w:val="18"/>
              </w:rPr>
            </w:pPr>
            <w:r>
              <w:rPr>
                <w:rFonts w:hint="eastAsia" w:ascii="宋体" w:hAnsi="宋体"/>
                <w:bCs/>
                <w:sz w:val="24"/>
                <w:szCs w:val="18"/>
              </w:rPr>
              <w:t>永康市中国先行集团</w:t>
            </w:r>
          </w:p>
        </w:tc>
        <w:tc>
          <w:tcPr>
            <w:tcW w:w="1109" w:type="dxa"/>
            <w:vAlign w:val="center"/>
          </w:tcPr>
          <w:p w14:paraId="0916B2B7">
            <w:pPr>
              <w:jc w:val="center"/>
            </w:pPr>
            <w:r>
              <w:rPr>
                <w:rFonts w:hint="eastAsia" w:ascii="宋体" w:hAnsi="宋体"/>
                <w:sz w:val="24"/>
              </w:rPr>
              <w:t>2018.7</w:t>
            </w:r>
          </w:p>
        </w:tc>
        <w:tc>
          <w:tcPr>
            <w:tcW w:w="993" w:type="dxa"/>
            <w:vAlign w:val="center"/>
          </w:tcPr>
          <w:p w14:paraId="0916B2B8">
            <w:pPr>
              <w:jc w:val="center"/>
            </w:pPr>
            <w:r>
              <w:rPr>
                <w:rFonts w:hint="eastAsia" w:ascii="宋体" w:hAnsi="宋体"/>
                <w:sz w:val="24"/>
              </w:rPr>
              <w:t>2018—</w:t>
            </w:r>
          </w:p>
        </w:tc>
        <w:tc>
          <w:tcPr>
            <w:tcW w:w="1275" w:type="dxa"/>
            <w:vAlign w:val="center"/>
          </w:tcPr>
          <w:p w14:paraId="0916B2B9">
            <w:pPr>
              <w:jc w:val="center"/>
              <w:rPr>
                <w:rFonts w:ascii="宋体" w:hAnsi="宋体"/>
                <w:sz w:val="24"/>
              </w:rPr>
            </w:pPr>
            <w:r>
              <w:rPr>
                <w:rFonts w:hint="eastAsia" w:ascii="宋体" w:hAnsi="宋体"/>
                <w:sz w:val="24"/>
              </w:rPr>
              <w:t>马克思主</w:t>
            </w:r>
          </w:p>
          <w:p w14:paraId="0916B2BA">
            <w:pPr>
              <w:jc w:val="center"/>
            </w:pPr>
            <w:r>
              <w:rPr>
                <w:rFonts w:hint="eastAsia" w:ascii="宋体" w:hAnsi="宋体"/>
                <w:sz w:val="24"/>
              </w:rPr>
              <w:t>义学院</w:t>
            </w:r>
          </w:p>
        </w:tc>
        <w:tc>
          <w:tcPr>
            <w:tcW w:w="1985" w:type="dxa"/>
            <w:vAlign w:val="center"/>
          </w:tcPr>
          <w:p w14:paraId="0916B2BB">
            <w:pPr>
              <w:jc w:val="left"/>
              <w:rPr>
                <w:rFonts w:ascii="宋体" w:hAnsi="宋体"/>
                <w:sz w:val="24"/>
              </w:rPr>
            </w:pPr>
            <w:r>
              <w:rPr>
                <w:rFonts w:hint="eastAsia" w:ascii="宋体" w:hAnsi="宋体"/>
                <w:sz w:val="24"/>
              </w:rPr>
              <w:t>0579-8</w:t>
            </w:r>
            <w:r>
              <w:rPr>
                <w:rFonts w:ascii="宋体" w:hAnsi="宋体"/>
                <w:sz w:val="24"/>
              </w:rPr>
              <w:t>7229668</w:t>
            </w:r>
            <w:r>
              <w:rPr>
                <w:rFonts w:hint="eastAsia" w:ascii="宋体" w:hAnsi="宋体"/>
                <w:sz w:val="24"/>
              </w:rPr>
              <w:t>；</w:t>
            </w:r>
          </w:p>
          <w:p w14:paraId="0916B2BC">
            <w:pPr>
              <w:jc w:val="left"/>
              <w:rPr>
                <w:rFonts w:ascii="宋体" w:hAnsi="宋体"/>
                <w:sz w:val="24"/>
              </w:rPr>
            </w:pPr>
            <w:r>
              <w:rPr>
                <w:rFonts w:hint="eastAsia" w:ascii="宋体" w:hAnsi="宋体"/>
                <w:sz w:val="24"/>
              </w:rPr>
              <w:t>13588671205</w:t>
            </w:r>
          </w:p>
        </w:tc>
        <w:tc>
          <w:tcPr>
            <w:tcW w:w="992" w:type="dxa"/>
            <w:vAlign w:val="center"/>
          </w:tcPr>
          <w:p w14:paraId="0916B2BD">
            <w:pPr>
              <w:jc w:val="center"/>
            </w:pPr>
            <w:r>
              <w:rPr>
                <w:rFonts w:hint="eastAsia" w:ascii="宋体" w:hAnsi="宋体"/>
                <w:sz w:val="24"/>
              </w:rPr>
              <w:t>苏煜</w:t>
            </w:r>
          </w:p>
        </w:tc>
        <w:tc>
          <w:tcPr>
            <w:tcW w:w="567" w:type="dxa"/>
            <w:vAlign w:val="center"/>
          </w:tcPr>
          <w:p w14:paraId="0916B2BE">
            <w:pPr>
              <w:jc w:val="center"/>
              <w:rPr>
                <w:rFonts w:ascii="楷体_GB2312" w:hAnsi="宋体" w:eastAsia="楷体_GB2312"/>
                <w:b/>
                <w:bCs/>
                <w:sz w:val="24"/>
                <w:szCs w:val="18"/>
              </w:rPr>
            </w:pPr>
          </w:p>
        </w:tc>
      </w:tr>
      <w:tr w14:paraId="0916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C0">
            <w:pPr>
              <w:jc w:val="center"/>
              <w:rPr>
                <w:rFonts w:ascii="宋体" w:hAnsi="宋体"/>
                <w:bCs/>
                <w:sz w:val="24"/>
                <w:szCs w:val="18"/>
              </w:rPr>
            </w:pPr>
            <w:r>
              <w:rPr>
                <w:rFonts w:hint="eastAsia" w:ascii="宋体" w:hAnsi="宋体"/>
                <w:bCs/>
                <w:sz w:val="24"/>
                <w:szCs w:val="18"/>
              </w:rPr>
              <w:t>27</w:t>
            </w:r>
          </w:p>
        </w:tc>
        <w:tc>
          <w:tcPr>
            <w:tcW w:w="1300" w:type="dxa"/>
            <w:gridSpan w:val="2"/>
            <w:vAlign w:val="center"/>
          </w:tcPr>
          <w:p w14:paraId="0916B2C1">
            <w:pPr>
              <w:spacing w:line="440" w:lineRule="exact"/>
              <w:jc w:val="left"/>
              <w:rPr>
                <w:rFonts w:ascii="宋体" w:hAnsi="宋体"/>
                <w:bCs/>
                <w:sz w:val="24"/>
                <w:szCs w:val="18"/>
              </w:rPr>
            </w:pPr>
            <w:r>
              <w:rPr>
                <w:rFonts w:hint="eastAsia" w:ascii="宋体" w:hAnsi="宋体"/>
                <w:bCs/>
                <w:sz w:val="24"/>
                <w:szCs w:val="18"/>
              </w:rPr>
              <w:t>浦江县虞宅乡</w:t>
            </w:r>
          </w:p>
        </w:tc>
        <w:tc>
          <w:tcPr>
            <w:tcW w:w="1109" w:type="dxa"/>
            <w:vAlign w:val="center"/>
          </w:tcPr>
          <w:p w14:paraId="0916B2C2">
            <w:pPr>
              <w:jc w:val="center"/>
            </w:pPr>
            <w:r>
              <w:rPr>
                <w:rFonts w:hint="eastAsia" w:ascii="宋体" w:hAnsi="宋体"/>
                <w:sz w:val="24"/>
              </w:rPr>
              <w:t>2018.7</w:t>
            </w:r>
          </w:p>
        </w:tc>
        <w:tc>
          <w:tcPr>
            <w:tcW w:w="993" w:type="dxa"/>
            <w:vAlign w:val="center"/>
          </w:tcPr>
          <w:p w14:paraId="0916B2C3">
            <w:pPr>
              <w:jc w:val="center"/>
            </w:pPr>
            <w:r>
              <w:rPr>
                <w:rFonts w:hint="eastAsia" w:ascii="宋体" w:hAnsi="宋体"/>
                <w:sz w:val="24"/>
              </w:rPr>
              <w:t>2018—</w:t>
            </w:r>
          </w:p>
        </w:tc>
        <w:tc>
          <w:tcPr>
            <w:tcW w:w="1275" w:type="dxa"/>
            <w:vAlign w:val="center"/>
          </w:tcPr>
          <w:p w14:paraId="0916B2C4">
            <w:pPr>
              <w:jc w:val="center"/>
              <w:rPr>
                <w:rFonts w:ascii="宋体" w:hAnsi="宋体"/>
                <w:sz w:val="24"/>
              </w:rPr>
            </w:pPr>
            <w:r>
              <w:rPr>
                <w:rFonts w:hint="eastAsia" w:ascii="宋体" w:hAnsi="宋体"/>
                <w:sz w:val="24"/>
              </w:rPr>
              <w:t>马克思主</w:t>
            </w:r>
          </w:p>
          <w:p w14:paraId="0916B2C5">
            <w:pPr>
              <w:jc w:val="center"/>
            </w:pPr>
            <w:r>
              <w:rPr>
                <w:rFonts w:hint="eastAsia" w:ascii="宋体" w:hAnsi="宋体"/>
                <w:sz w:val="24"/>
              </w:rPr>
              <w:t>义学院</w:t>
            </w:r>
          </w:p>
        </w:tc>
        <w:tc>
          <w:tcPr>
            <w:tcW w:w="1985" w:type="dxa"/>
            <w:vAlign w:val="center"/>
          </w:tcPr>
          <w:p w14:paraId="0916B2C6">
            <w:pPr>
              <w:jc w:val="left"/>
              <w:rPr>
                <w:rFonts w:ascii="宋体" w:hAnsi="宋体"/>
                <w:sz w:val="24"/>
              </w:rPr>
            </w:pPr>
            <w:r>
              <w:rPr>
                <w:rFonts w:hint="eastAsia" w:ascii="宋体" w:hAnsi="宋体"/>
                <w:sz w:val="24"/>
              </w:rPr>
              <w:t>0579-</w:t>
            </w:r>
            <w:r>
              <w:rPr>
                <w:rFonts w:ascii="宋体" w:hAnsi="宋体"/>
                <w:sz w:val="24"/>
              </w:rPr>
              <w:t xml:space="preserve"> 84350821</w:t>
            </w:r>
            <w:r>
              <w:rPr>
                <w:rFonts w:hint="eastAsia" w:ascii="宋体" w:hAnsi="宋体"/>
                <w:sz w:val="24"/>
              </w:rPr>
              <w:t>；</w:t>
            </w:r>
          </w:p>
          <w:p w14:paraId="0916B2C7">
            <w:pPr>
              <w:jc w:val="left"/>
              <w:rPr>
                <w:rFonts w:ascii="宋体" w:hAnsi="宋体"/>
                <w:sz w:val="24"/>
              </w:rPr>
            </w:pPr>
            <w:r>
              <w:rPr>
                <w:rFonts w:hint="eastAsia" w:ascii="宋体" w:hAnsi="宋体"/>
                <w:sz w:val="24"/>
              </w:rPr>
              <w:t>13566957928</w:t>
            </w:r>
          </w:p>
        </w:tc>
        <w:tc>
          <w:tcPr>
            <w:tcW w:w="992" w:type="dxa"/>
            <w:vAlign w:val="center"/>
          </w:tcPr>
          <w:p w14:paraId="0916B2C8">
            <w:pPr>
              <w:jc w:val="center"/>
            </w:pPr>
            <w:r>
              <w:rPr>
                <w:rFonts w:hint="eastAsia" w:ascii="宋体" w:hAnsi="宋体"/>
                <w:sz w:val="24"/>
              </w:rPr>
              <w:t>苏煜</w:t>
            </w:r>
          </w:p>
        </w:tc>
        <w:tc>
          <w:tcPr>
            <w:tcW w:w="567" w:type="dxa"/>
            <w:vAlign w:val="center"/>
          </w:tcPr>
          <w:p w14:paraId="0916B2C9">
            <w:pPr>
              <w:jc w:val="center"/>
              <w:rPr>
                <w:rFonts w:ascii="楷体_GB2312" w:hAnsi="宋体" w:eastAsia="楷体_GB2312"/>
                <w:b/>
                <w:bCs/>
                <w:sz w:val="24"/>
                <w:szCs w:val="18"/>
              </w:rPr>
            </w:pPr>
          </w:p>
        </w:tc>
      </w:tr>
      <w:tr w14:paraId="0916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CB">
            <w:pPr>
              <w:jc w:val="center"/>
              <w:rPr>
                <w:rFonts w:ascii="宋体" w:hAnsi="宋体"/>
                <w:bCs/>
                <w:sz w:val="24"/>
                <w:szCs w:val="18"/>
              </w:rPr>
            </w:pPr>
            <w:r>
              <w:rPr>
                <w:rFonts w:hint="eastAsia" w:ascii="宋体" w:hAnsi="宋体"/>
                <w:bCs/>
                <w:sz w:val="24"/>
                <w:szCs w:val="18"/>
              </w:rPr>
              <w:t>28</w:t>
            </w:r>
          </w:p>
        </w:tc>
        <w:tc>
          <w:tcPr>
            <w:tcW w:w="1300" w:type="dxa"/>
            <w:gridSpan w:val="2"/>
            <w:vAlign w:val="center"/>
          </w:tcPr>
          <w:p w14:paraId="0916B2CC">
            <w:pPr>
              <w:spacing w:line="440" w:lineRule="exact"/>
              <w:jc w:val="left"/>
              <w:rPr>
                <w:rFonts w:ascii="宋体" w:hAnsi="宋体"/>
                <w:bCs/>
                <w:sz w:val="24"/>
                <w:szCs w:val="18"/>
              </w:rPr>
            </w:pPr>
            <w:r>
              <w:rPr>
                <w:rFonts w:hint="eastAsia" w:ascii="宋体" w:hAnsi="宋体"/>
                <w:bCs/>
                <w:sz w:val="24"/>
                <w:szCs w:val="18"/>
              </w:rPr>
              <w:t>武义县白洋街道后陈村</w:t>
            </w:r>
          </w:p>
        </w:tc>
        <w:tc>
          <w:tcPr>
            <w:tcW w:w="1109" w:type="dxa"/>
            <w:vAlign w:val="center"/>
          </w:tcPr>
          <w:p w14:paraId="0916B2CD">
            <w:pPr>
              <w:jc w:val="center"/>
            </w:pPr>
            <w:r>
              <w:rPr>
                <w:rFonts w:hint="eastAsia" w:ascii="宋体" w:hAnsi="宋体"/>
                <w:sz w:val="24"/>
              </w:rPr>
              <w:t>2018.7</w:t>
            </w:r>
          </w:p>
        </w:tc>
        <w:tc>
          <w:tcPr>
            <w:tcW w:w="993" w:type="dxa"/>
            <w:vAlign w:val="center"/>
          </w:tcPr>
          <w:p w14:paraId="0916B2CE">
            <w:pPr>
              <w:jc w:val="center"/>
            </w:pPr>
            <w:r>
              <w:rPr>
                <w:rFonts w:hint="eastAsia" w:ascii="宋体" w:hAnsi="宋体"/>
                <w:sz w:val="24"/>
              </w:rPr>
              <w:t>2018—</w:t>
            </w:r>
          </w:p>
        </w:tc>
        <w:tc>
          <w:tcPr>
            <w:tcW w:w="1275" w:type="dxa"/>
            <w:vAlign w:val="center"/>
          </w:tcPr>
          <w:p w14:paraId="0916B2CF">
            <w:pPr>
              <w:jc w:val="center"/>
              <w:rPr>
                <w:rFonts w:ascii="宋体" w:hAnsi="宋体"/>
                <w:sz w:val="24"/>
              </w:rPr>
            </w:pPr>
            <w:r>
              <w:rPr>
                <w:rFonts w:hint="eastAsia" w:ascii="宋体" w:hAnsi="宋体"/>
                <w:sz w:val="24"/>
              </w:rPr>
              <w:t>马克思主</w:t>
            </w:r>
          </w:p>
          <w:p w14:paraId="0916B2D0">
            <w:pPr>
              <w:jc w:val="center"/>
            </w:pPr>
            <w:r>
              <w:rPr>
                <w:rFonts w:hint="eastAsia" w:ascii="宋体" w:hAnsi="宋体"/>
                <w:sz w:val="24"/>
              </w:rPr>
              <w:t>义学院</w:t>
            </w:r>
          </w:p>
        </w:tc>
        <w:tc>
          <w:tcPr>
            <w:tcW w:w="1985" w:type="dxa"/>
            <w:vAlign w:val="center"/>
          </w:tcPr>
          <w:p w14:paraId="0916B2D1">
            <w:pPr>
              <w:jc w:val="left"/>
              <w:rPr>
                <w:rFonts w:ascii="宋体" w:hAnsi="宋体"/>
                <w:sz w:val="24"/>
              </w:rPr>
            </w:pPr>
            <w:r>
              <w:rPr>
                <w:rFonts w:hint="eastAsia" w:ascii="宋体" w:hAnsi="宋体"/>
                <w:sz w:val="24"/>
              </w:rPr>
              <w:t>0579-87612511；</w:t>
            </w:r>
          </w:p>
          <w:p w14:paraId="0916B2D2">
            <w:pPr>
              <w:jc w:val="left"/>
              <w:rPr>
                <w:rFonts w:ascii="宋体" w:hAnsi="宋体"/>
                <w:sz w:val="24"/>
              </w:rPr>
            </w:pPr>
            <w:r>
              <w:rPr>
                <w:rFonts w:hint="eastAsia" w:ascii="宋体" w:hAnsi="宋体"/>
                <w:sz w:val="24"/>
              </w:rPr>
              <w:t>15058591112</w:t>
            </w:r>
          </w:p>
        </w:tc>
        <w:tc>
          <w:tcPr>
            <w:tcW w:w="992" w:type="dxa"/>
            <w:vAlign w:val="center"/>
          </w:tcPr>
          <w:p w14:paraId="0916B2D3">
            <w:pPr>
              <w:jc w:val="center"/>
            </w:pPr>
            <w:r>
              <w:rPr>
                <w:rFonts w:hint="eastAsia" w:ascii="宋体" w:hAnsi="宋体"/>
                <w:sz w:val="24"/>
              </w:rPr>
              <w:t>苏煜</w:t>
            </w:r>
          </w:p>
        </w:tc>
        <w:tc>
          <w:tcPr>
            <w:tcW w:w="567" w:type="dxa"/>
            <w:vAlign w:val="center"/>
          </w:tcPr>
          <w:p w14:paraId="0916B2D4">
            <w:pPr>
              <w:jc w:val="center"/>
              <w:rPr>
                <w:rFonts w:ascii="楷体_GB2312" w:hAnsi="宋体" w:eastAsia="楷体_GB2312"/>
                <w:b/>
                <w:bCs/>
                <w:sz w:val="24"/>
                <w:szCs w:val="18"/>
              </w:rPr>
            </w:pPr>
          </w:p>
        </w:tc>
      </w:tr>
      <w:tr w14:paraId="0916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D6">
            <w:pPr>
              <w:jc w:val="center"/>
              <w:rPr>
                <w:rFonts w:ascii="宋体" w:hAnsi="宋体"/>
                <w:bCs/>
                <w:sz w:val="24"/>
                <w:szCs w:val="18"/>
              </w:rPr>
            </w:pPr>
            <w:r>
              <w:rPr>
                <w:rFonts w:hint="eastAsia" w:ascii="宋体" w:hAnsi="宋体"/>
                <w:bCs/>
                <w:sz w:val="24"/>
                <w:szCs w:val="18"/>
              </w:rPr>
              <w:t>29</w:t>
            </w:r>
          </w:p>
        </w:tc>
        <w:tc>
          <w:tcPr>
            <w:tcW w:w="1300" w:type="dxa"/>
            <w:gridSpan w:val="2"/>
            <w:vAlign w:val="center"/>
          </w:tcPr>
          <w:p w14:paraId="0916B2D7">
            <w:pPr>
              <w:spacing w:line="440" w:lineRule="exact"/>
              <w:jc w:val="left"/>
              <w:rPr>
                <w:rFonts w:ascii="宋体" w:hAnsi="宋体"/>
                <w:bCs/>
                <w:sz w:val="24"/>
                <w:szCs w:val="18"/>
              </w:rPr>
            </w:pPr>
            <w:r>
              <w:rPr>
                <w:rFonts w:hint="eastAsia" w:ascii="宋体" w:hAnsi="宋体"/>
                <w:bCs/>
                <w:sz w:val="24"/>
                <w:szCs w:val="18"/>
              </w:rPr>
              <w:t>磐安县尖山镇人民政府</w:t>
            </w:r>
          </w:p>
        </w:tc>
        <w:tc>
          <w:tcPr>
            <w:tcW w:w="1109" w:type="dxa"/>
            <w:vAlign w:val="center"/>
          </w:tcPr>
          <w:p w14:paraId="0916B2D8">
            <w:pPr>
              <w:jc w:val="center"/>
            </w:pPr>
            <w:r>
              <w:rPr>
                <w:rFonts w:hint="eastAsia" w:ascii="宋体" w:hAnsi="宋体"/>
                <w:sz w:val="24"/>
              </w:rPr>
              <w:t>2018.7</w:t>
            </w:r>
          </w:p>
        </w:tc>
        <w:tc>
          <w:tcPr>
            <w:tcW w:w="993" w:type="dxa"/>
            <w:vAlign w:val="center"/>
          </w:tcPr>
          <w:p w14:paraId="0916B2D9">
            <w:pPr>
              <w:jc w:val="center"/>
            </w:pPr>
            <w:r>
              <w:rPr>
                <w:rFonts w:hint="eastAsia" w:ascii="宋体" w:hAnsi="宋体"/>
                <w:sz w:val="24"/>
              </w:rPr>
              <w:t>2018—</w:t>
            </w:r>
          </w:p>
        </w:tc>
        <w:tc>
          <w:tcPr>
            <w:tcW w:w="1275" w:type="dxa"/>
            <w:vAlign w:val="center"/>
          </w:tcPr>
          <w:p w14:paraId="0916B2DA">
            <w:pPr>
              <w:jc w:val="center"/>
              <w:rPr>
                <w:rFonts w:ascii="宋体" w:hAnsi="宋体"/>
                <w:sz w:val="24"/>
              </w:rPr>
            </w:pPr>
            <w:r>
              <w:rPr>
                <w:rFonts w:hint="eastAsia" w:ascii="宋体" w:hAnsi="宋体"/>
                <w:sz w:val="24"/>
              </w:rPr>
              <w:t>马克思主</w:t>
            </w:r>
          </w:p>
          <w:p w14:paraId="0916B2DB">
            <w:pPr>
              <w:jc w:val="center"/>
            </w:pPr>
            <w:r>
              <w:rPr>
                <w:rFonts w:hint="eastAsia" w:ascii="宋体" w:hAnsi="宋体"/>
                <w:sz w:val="24"/>
              </w:rPr>
              <w:t>义学院</w:t>
            </w:r>
          </w:p>
        </w:tc>
        <w:tc>
          <w:tcPr>
            <w:tcW w:w="1985" w:type="dxa"/>
            <w:vAlign w:val="center"/>
          </w:tcPr>
          <w:p w14:paraId="0916B2DC">
            <w:pPr>
              <w:jc w:val="left"/>
              <w:rPr>
                <w:rFonts w:ascii="宋体" w:hAnsi="宋体"/>
                <w:sz w:val="24"/>
              </w:rPr>
            </w:pPr>
            <w:r>
              <w:rPr>
                <w:rFonts w:hint="eastAsia" w:ascii="宋体" w:hAnsi="宋体"/>
                <w:sz w:val="24"/>
              </w:rPr>
              <w:t>0579-84791083；</w:t>
            </w:r>
          </w:p>
          <w:p w14:paraId="0916B2DD">
            <w:pPr>
              <w:jc w:val="left"/>
              <w:rPr>
                <w:rFonts w:ascii="宋体" w:hAnsi="宋体"/>
                <w:sz w:val="24"/>
              </w:rPr>
            </w:pPr>
            <w:r>
              <w:rPr>
                <w:rFonts w:hint="eastAsia" w:ascii="宋体" w:hAnsi="宋体"/>
                <w:sz w:val="24"/>
              </w:rPr>
              <w:t>13867992440</w:t>
            </w:r>
          </w:p>
        </w:tc>
        <w:tc>
          <w:tcPr>
            <w:tcW w:w="992" w:type="dxa"/>
            <w:vAlign w:val="center"/>
          </w:tcPr>
          <w:p w14:paraId="0916B2DE">
            <w:pPr>
              <w:jc w:val="center"/>
            </w:pPr>
            <w:r>
              <w:rPr>
                <w:rFonts w:hint="eastAsia" w:ascii="宋体" w:hAnsi="宋体"/>
                <w:sz w:val="24"/>
              </w:rPr>
              <w:t>苏煜</w:t>
            </w:r>
          </w:p>
        </w:tc>
        <w:tc>
          <w:tcPr>
            <w:tcW w:w="567" w:type="dxa"/>
            <w:vAlign w:val="center"/>
          </w:tcPr>
          <w:p w14:paraId="0916B2DF">
            <w:pPr>
              <w:jc w:val="center"/>
              <w:rPr>
                <w:rFonts w:ascii="楷体_GB2312" w:hAnsi="宋体" w:eastAsia="楷体_GB2312"/>
                <w:b/>
                <w:bCs/>
                <w:sz w:val="24"/>
                <w:szCs w:val="18"/>
              </w:rPr>
            </w:pPr>
          </w:p>
        </w:tc>
      </w:tr>
      <w:tr w14:paraId="0916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E1">
            <w:pPr>
              <w:jc w:val="center"/>
              <w:rPr>
                <w:rFonts w:ascii="宋体" w:hAnsi="宋体"/>
                <w:bCs/>
                <w:sz w:val="24"/>
                <w:szCs w:val="18"/>
              </w:rPr>
            </w:pPr>
            <w:r>
              <w:rPr>
                <w:rFonts w:hint="eastAsia" w:ascii="宋体" w:hAnsi="宋体"/>
                <w:bCs/>
                <w:sz w:val="24"/>
                <w:szCs w:val="18"/>
              </w:rPr>
              <w:t>30</w:t>
            </w:r>
          </w:p>
        </w:tc>
        <w:tc>
          <w:tcPr>
            <w:tcW w:w="1300" w:type="dxa"/>
            <w:gridSpan w:val="2"/>
            <w:vAlign w:val="center"/>
          </w:tcPr>
          <w:p w14:paraId="0916B2E2">
            <w:pPr>
              <w:spacing w:line="440" w:lineRule="exact"/>
              <w:jc w:val="left"/>
              <w:rPr>
                <w:rFonts w:ascii="宋体" w:hAnsi="宋体"/>
                <w:bCs/>
                <w:sz w:val="24"/>
                <w:szCs w:val="18"/>
              </w:rPr>
            </w:pPr>
            <w:r>
              <w:rPr>
                <w:rFonts w:hint="eastAsia" w:ascii="宋体" w:hAnsi="宋体"/>
                <w:bCs/>
                <w:sz w:val="24"/>
                <w:szCs w:val="18"/>
              </w:rPr>
              <w:t>金华开发区金华比奇网络技术有限公司</w:t>
            </w:r>
          </w:p>
        </w:tc>
        <w:tc>
          <w:tcPr>
            <w:tcW w:w="1109" w:type="dxa"/>
            <w:vAlign w:val="center"/>
          </w:tcPr>
          <w:p w14:paraId="0916B2E3">
            <w:pPr>
              <w:jc w:val="center"/>
            </w:pPr>
            <w:r>
              <w:rPr>
                <w:rFonts w:hint="eastAsia" w:ascii="宋体" w:hAnsi="宋体"/>
                <w:sz w:val="24"/>
              </w:rPr>
              <w:t>2018.7</w:t>
            </w:r>
          </w:p>
        </w:tc>
        <w:tc>
          <w:tcPr>
            <w:tcW w:w="993" w:type="dxa"/>
            <w:vAlign w:val="center"/>
          </w:tcPr>
          <w:p w14:paraId="0916B2E4">
            <w:pPr>
              <w:jc w:val="center"/>
            </w:pPr>
            <w:r>
              <w:rPr>
                <w:rFonts w:hint="eastAsia" w:ascii="宋体" w:hAnsi="宋体"/>
                <w:sz w:val="24"/>
              </w:rPr>
              <w:t>2018—</w:t>
            </w:r>
          </w:p>
        </w:tc>
        <w:tc>
          <w:tcPr>
            <w:tcW w:w="1275" w:type="dxa"/>
            <w:vAlign w:val="center"/>
          </w:tcPr>
          <w:p w14:paraId="0916B2E5">
            <w:pPr>
              <w:jc w:val="center"/>
              <w:rPr>
                <w:rFonts w:ascii="宋体" w:hAnsi="宋体"/>
                <w:sz w:val="24"/>
              </w:rPr>
            </w:pPr>
            <w:r>
              <w:rPr>
                <w:rFonts w:hint="eastAsia" w:ascii="宋体" w:hAnsi="宋体"/>
                <w:sz w:val="24"/>
              </w:rPr>
              <w:t>马克思主</w:t>
            </w:r>
          </w:p>
          <w:p w14:paraId="0916B2E6">
            <w:pPr>
              <w:jc w:val="center"/>
            </w:pPr>
            <w:r>
              <w:rPr>
                <w:rFonts w:hint="eastAsia" w:ascii="宋体" w:hAnsi="宋体"/>
                <w:sz w:val="24"/>
              </w:rPr>
              <w:t>义学院</w:t>
            </w:r>
          </w:p>
        </w:tc>
        <w:tc>
          <w:tcPr>
            <w:tcW w:w="1985" w:type="dxa"/>
            <w:vAlign w:val="center"/>
          </w:tcPr>
          <w:p w14:paraId="0916B2E7">
            <w:pPr>
              <w:jc w:val="left"/>
              <w:rPr>
                <w:rFonts w:ascii="宋体" w:hAnsi="宋体"/>
                <w:sz w:val="24"/>
              </w:rPr>
            </w:pPr>
            <w:r>
              <w:rPr>
                <w:rFonts w:hint="eastAsia" w:ascii="宋体" w:hAnsi="宋体"/>
                <w:sz w:val="24"/>
              </w:rPr>
              <w:t>0579-83140507；</w:t>
            </w:r>
          </w:p>
          <w:p w14:paraId="0916B2E8">
            <w:pPr>
              <w:jc w:val="left"/>
              <w:rPr>
                <w:rFonts w:ascii="宋体" w:hAnsi="宋体"/>
                <w:sz w:val="24"/>
              </w:rPr>
            </w:pPr>
            <w:r>
              <w:rPr>
                <w:rFonts w:hint="eastAsia" w:ascii="宋体" w:hAnsi="宋体"/>
                <w:sz w:val="24"/>
              </w:rPr>
              <w:t>15906895422</w:t>
            </w:r>
          </w:p>
        </w:tc>
        <w:tc>
          <w:tcPr>
            <w:tcW w:w="992" w:type="dxa"/>
            <w:vAlign w:val="center"/>
          </w:tcPr>
          <w:p w14:paraId="0916B2E9">
            <w:pPr>
              <w:jc w:val="center"/>
            </w:pPr>
            <w:r>
              <w:rPr>
                <w:rFonts w:hint="eastAsia" w:ascii="宋体" w:hAnsi="宋体"/>
                <w:sz w:val="24"/>
              </w:rPr>
              <w:t>苏煜</w:t>
            </w:r>
          </w:p>
        </w:tc>
        <w:tc>
          <w:tcPr>
            <w:tcW w:w="567" w:type="dxa"/>
            <w:vAlign w:val="center"/>
          </w:tcPr>
          <w:p w14:paraId="0916B2EA">
            <w:pPr>
              <w:jc w:val="center"/>
              <w:rPr>
                <w:rFonts w:ascii="楷体_GB2312" w:hAnsi="宋体" w:eastAsia="楷体_GB2312"/>
                <w:b/>
                <w:bCs/>
                <w:sz w:val="24"/>
                <w:szCs w:val="18"/>
              </w:rPr>
            </w:pPr>
          </w:p>
        </w:tc>
      </w:tr>
      <w:tr w14:paraId="0916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916B2EC">
            <w:pPr>
              <w:jc w:val="center"/>
            </w:pPr>
            <w:r>
              <w:rPr>
                <w:rFonts w:hint="eastAsia"/>
              </w:rPr>
              <w:t>31</w:t>
            </w:r>
          </w:p>
        </w:tc>
        <w:tc>
          <w:tcPr>
            <w:tcW w:w="1300" w:type="dxa"/>
            <w:gridSpan w:val="2"/>
            <w:vAlign w:val="center"/>
          </w:tcPr>
          <w:p w14:paraId="0916B2ED">
            <w:pPr>
              <w:jc w:val="center"/>
              <w:rPr>
                <w:rFonts w:ascii="宋体" w:hAnsi="宋体"/>
                <w:sz w:val="24"/>
              </w:rPr>
            </w:pPr>
            <w:r>
              <w:rPr>
                <w:rFonts w:hint="eastAsia" w:ascii="宋体" w:hAnsi="宋体"/>
                <w:sz w:val="24"/>
              </w:rPr>
              <w:t>十里坪监狱</w:t>
            </w:r>
          </w:p>
        </w:tc>
        <w:tc>
          <w:tcPr>
            <w:tcW w:w="1109" w:type="dxa"/>
            <w:vAlign w:val="center"/>
          </w:tcPr>
          <w:p w14:paraId="0916B2EE">
            <w:pPr>
              <w:jc w:val="center"/>
              <w:rPr>
                <w:rFonts w:ascii="宋体" w:hAnsi="宋体"/>
                <w:sz w:val="24"/>
              </w:rPr>
            </w:pPr>
            <w:r>
              <w:rPr>
                <w:rFonts w:hint="eastAsia" w:ascii="宋体" w:hAnsi="宋体"/>
                <w:sz w:val="24"/>
              </w:rPr>
              <w:t>2021.5</w:t>
            </w:r>
          </w:p>
        </w:tc>
        <w:tc>
          <w:tcPr>
            <w:tcW w:w="993" w:type="dxa"/>
            <w:vAlign w:val="center"/>
          </w:tcPr>
          <w:p w14:paraId="0916B2EF">
            <w:pPr>
              <w:jc w:val="center"/>
              <w:rPr>
                <w:rFonts w:ascii="宋体" w:hAnsi="宋体"/>
                <w:sz w:val="24"/>
              </w:rPr>
            </w:pPr>
            <w:r>
              <w:rPr>
                <w:rFonts w:hint="eastAsia" w:ascii="宋体" w:hAnsi="宋体"/>
                <w:sz w:val="24"/>
              </w:rPr>
              <w:t>2021—</w:t>
            </w:r>
          </w:p>
        </w:tc>
        <w:tc>
          <w:tcPr>
            <w:tcW w:w="1275" w:type="dxa"/>
            <w:vAlign w:val="center"/>
          </w:tcPr>
          <w:p w14:paraId="0916B2F0">
            <w:pPr>
              <w:jc w:val="center"/>
              <w:rPr>
                <w:rFonts w:ascii="宋体" w:hAnsi="宋体"/>
                <w:sz w:val="24"/>
              </w:rPr>
            </w:pPr>
            <w:r>
              <w:rPr>
                <w:rFonts w:hint="eastAsia" w:ascii="宋体" w:hAnsi="宋体"/>
                <w:sz w:val="24"/>
              </w:rPr>
              <w:t>马克思主义学院</w:t>
            </w:r>
          </w:p>
        </w:tc>
        <w:tc>
          <w:tcPr>
            <w:tcW w:w="1985" w:type="dxa"/>
            <w:vAlign w:val="center"/>
          </w:tcPr>
          <w:p w14:paraId="0916B2F1">
            <w:pPr>
              <w:ind w:left="360" w:hanging="360" w:hangingChars="150"/>
              <w:jc w:val="left"/>
              <w:rPr>
                <w:rFonts w:ascii="宋体" w:hAnsi="宋体"/>
                <w:sz w:val="24"/>
              </w:rPr>
            </w:pPr>
            <w:r>
              <w:rPr>
                <w:rFonts w:ascii="宋体" w:hAnsi="宋体"/>
                <w:sz w:val="24"/>
              </w:rPr>
              <w:t>0570—</w:t>
            </w:r>
            <w:r>
              <w:rPr>
                <w:rFonts w:hint="eastAsia" w:ascii="宋体" w:hAnsi="宋体"/>
                <w:sz w:val="24"/>
              </w:rPr>
              <w:t>8</w:t>
            </w:r>
            <w:r>
              <w:rPr>
                <w:rFonts w:ascii="宋体" w:hAnsi="宋体"/>
                <w:sz w:val="24"/>
              </w:rPr>
              <w:t>7166432</w:t>
            </w:r>
          </w:p>
          <w:p w14:paraId="0916B2F2">
            <w:pPr>
              <w:ind w:left="359" w:leftChars="171"/>
              <w:jc w:val="left"/>
              <w:rPr>
                <w:rFonts w:ascii="宋体" w:hAnsi="宋体"/>
                <w:sz w:val="24"/>
              </w:rPr>
            </w:pPr>
            <w:r>
              <w:rPr>
                <w:rFonts w:hint="eastAsia" w:ascii="宋体" w:hAnsi="宋体"/>
                <w:sz w:val="24"/>
              </w:rPr>
              <w:t>（</w:t>
            </w:r>
            <w:r>
              <w:rPr>
                <w:rFonts w:ascii="宋体" w:hAnsi="宋体"/>
                <w:sz w:val="24"/>
              </w:rPr>
              <w:t>值班</w:t>
            </w:r>
            <w:r>
              <w:rPr>
                <w:rFonts w:hint="eastAsia" w:ascii="宋体" w:hAnsi="宋体"/>
                <w:sz w:val="24"/>
              </w:rPr>
              <w:t>室）</w:t>
            </w:r>
          </w:p>
          <w:p w14:paraId="0916B2F3">
            <w:pPr>
              <w:ind w:left="360" w:hanging="360" w:hangingChars="150"/>
              <w:jc w:val="left"/>
              <w:rPr>
                <w:rFonts w:ascii="宋体" w:hAnsi="宋体"/>
                <w:sz w:val="24"/>
              </w:rPr>
            </w:pPr>
            <w:r>
              <w:rPr>
                <w:rFonts w:ascii="宋体" w:hAnsi="宋体"/>
                <w:sz w:val="24"/>
              </w:rPr>
              <w:t>0570—</w:t>
            </w:r>
            <w:r>
              <w:rPr>
                <w:rFonts w:hint="eastAsia" w:ascii="宋体" w:hAnsi="宋体"/>
                <w:sz w:val="24"/>
              </w:rPr>
              <w:t>8</w:t>
            </w:r>
            <w:r>
              <w:rPr>
                <w:rFonts w:ascii="宋体" w:hAnsi="宋体"/>
                <w:sz w:val="24"/>
              </w:rPr>
              <w:t>7166707</w:t>
            </w:r>
          </w:p>
          <w:p w14:paraId="0916B2F4">
            <w:pPr>
              <w:jc w:val="center"/>
              <w:rPr>
                <w:rFonts w:ascii="宋体" w:hAnsi="宋体"/>
                <w:sz w:val="24"/>
              </w:rPr>
            </w:pPr>
            <w:r>
              <w:rPr>
                <w:rFonts w:hint="eastAsia" w:ascii="宋体" w:hAnsi="宋体"/>
                <w:sz w:val="24"/>
              </w:rPr>
              <w:t>（办公室）</w:t>
            </w:r>
          </w:p>
        </w:tc>
        <w:tc>
          <w:tcPr>
            <w:tcW w:w="992" w:type="dxa"/>
            <w:vAlign w:val="center"/>
          </w:tcPr>
          <w:p w14:paraId="0916B2F5">
            <w:pPr>
              <w:jc w:val="center"/>
              <w:rPr>
                <w:rFonts w:ascii="宋体" w:hAnsi="宋体"/>
                <w:sz w:val="24"/>
              </w:rPr>
            </w:pPr>
            <w:r>
              <w:rPr>
                <w:rFonts w:hint="eastAsia" w:ascii="宋体" w:hAnsi="宋体"/>
                <w:sz w:val="24"/>
              </w:rPr>
              <w:t>周志山</w:t>
            </w:r>
          </w:p>
        </w:tc>
        <w:tc>
          <w:tcPr>
            <w:tcW w:w="567" w:type="dxa"/>
            <w:vAlign w:val="center"/>
          </w:tcPr>
          <w:p w14:paraId="0916B2F6">
            <w:pPr>
              <w:jc w:val="center"/>
            </w:pPr>
          </w:p>
        </w:tc>
      </w:tr>
      <w:tr w14:paraId="0916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534" w:type="dxa"/>
            <w:vAlign w:val="center"/>
          </w:tcPr>
          <w:p w14:paraId="0916B2F8">
            <w:pPr>
              <w:jc w:val="center"/>
            </w:pPr>
            <w:r>
              <w:rPr>
                <w:rFonts w:hint="eastAsia"/>
              </w:rPr>
              <w:t>32</w:t>
            </w:r>
          </w:p>
        </w:tc>
        <w:tc>
          <w:tcPr>
            <w:tcW w:w="1300" w:type="dxa"/>
            <w:gridSpan w:val="2"/>
            <w:vAlign w:val="center"/>
          </w:tcPr>
          <w:p w14:paraId="0916B2F9">
            <w:pPr>
              <w:jc w:val="center"/>
              <w:rPr>
                <w:rFonts w:ascii="宋体" w:hAnsi="宋体"/>
                <w:sz w:val="24"/>
              </w:rPr>
            </w:pPr>
            <w:r>
              <w:rPr>
                <w:rFonts w:hint="eastAsia" w:ascii="宋体" w:hAnsi="宋体"/>
                <w:sz w:val="24"/>
              </w:rPr>
              <w:t>浦江县“江南第一家”</w:t>
            </w:r>
          </w:p>
        </w:tc>
        <w:tc>
          <w:tcPr>
            <w:tcW w:w="1109" w:type="dxa"/>
            <w:vAlign w:val="center"/>
          </w:tcPr>
          <w:p w14:paraId="0916B2FA">
            <w:pPr>
              <w:jc w:val="center"/>
              <w:rPr>
                <w:rFonts w:ascii="宋体" w:hAnsi="宋体"/>
                <w:sz w:val="24"/>
              </w:rPr>
            </w:pPr>
            <w:r>
              <w:rPr>
                <w:rFonts w:hint="eastAsia" w:ascii="宋体" w:hAnsi="宋体"/>
                <w:sz w:val="24"/>
              </w:rPr>
              <w:t>2024.3.22</w:t>
            </w:r>
          </w:p>
        </w:tc>
        <w:tc>
          <w:tcPr>
            <w:tcW w:w="993" w:type="dxa"/>
            <w:vAlign w:val="center"/>
          </w:tcPr>
          <w:p w14:paraId="0916B2FB">
            <w:pPr>
              <w:jc w:val="center"/>
              <w:rPr>
                <w:rFonts w:ascii="宋体" w:hAnsi="宋体"/>
                <w:sz w:val="24"/>
              </w:rPr>
            </w:pPr>
            <w:r>
              <w:rPr>
                <w:rFonts w:hint="eastAsia" w:ascii="宋体" w:hAnsi="宋体"/>
                <w:sz w:val="24"/>
              </w:rPr>
              <w:t>2024--</w:t>
            </w:r>
          </w:p>
        </w:tc>
        <w:tc>
          <w:tcPr>
            <w:tcW w:w="1275" w:type="dxa"/>
            <w:vAlign w:val="center"/>
          </w:tcPr>
          <w:p w14:paraId="0916B2FC">
            <w:pPr>
              <w:jc w:val="center"/>
              <w:rPr>
                <w:rFonts w:ascii="宋体" w:hAnsi="宋体"/>
                <w:sz w:val="24"/>
              </w:rPr>
            </w:pPr>
            <w:r>
              <w:rPr>
                <w:rFonts w:hint="eastAsia" w:ascii="宋体" w:hAnsi="宋体"/>
                <w:sz w:val="24"/>
              </w:rPr>
              <w:t>马克思主义学院</w:t>
            </w:r>
          </w:p>
        </w:tc>
        <w:tc>
          <w:tcPr>
            <w:tcW w:w="1985" w:type="dxa"/>
            <w:vAlign w:val="center"/>
          </w:tcPr>
          <w:p w14:paraId="0916B2FD">
            <w:pPr>
              <w:jc w:val="center"/>
              <w:rPr>
                <w:rFonts w:ascii="宋体" w:hAnsi="宋体"/>
                <w:sz w:val="24"/>
              </w:rPr>
            </w:pPr>
            <w:r>
              <w:rPr>
                <w:rFonts w:hint="eastAsia" w:ascii="宋体" w:hAnsi="宋体"/>
                <w:sz w:val="24"/>
              </w:rPr>
              <w:t>18969377860</w:t>
            </w:r>
          </w:p>
        </w:tc>
        <w:tc>
          <w:tcPr>
            <w:tcW w:w="992" w:type="dxa"/>
            <w:vAlign w:val="center"/>
          </w:tcPr>
          <w:p w14:paraId="0916B2FE">
            <w:pPr>
              <w:jc w:val="center"/>
              <w:rPr>
                <w:rFonts w:ascii="宋体" w:hAnsi="宋体"/>
                <w:sz w:val="24"/>
              </w:rPr>
            </w:pPr>
            <w:r>
              <w:rPr>
                <w:rFonts w:hint="eastAsia" w:ascii="宋体" w:hAnsi="宋体"/>
                <w:sz w:val="24"/>
              </w:rPr>
              <w:t>王锟</w:t>
            </w:r>
          </w:p>
        </w:tc>
        <w:tc>
          <w:tcPr>
            <w:tcW w:w="567" w:type="dxa"/>
            <w:vAlign w:val="center"/>
          </w:tcPr>
          <w:p w14:paraId="0916B2FF">
            <w:pPr>
              <w:jc w:val="center"/>
            </w:pPr>
          </w:p>
        </w:tc>
      </w:tr>
    </w:tbl>
    <w:p w14:paraId="0916B301">
      <w:pPr>
        <w:rPr>
          <w:rFonts w:ascii="宋体" w:hAnsi="宋体"/>
          <w:bCs/>
          <w:sz w:val="24"/>
          <w:szCs w:val="18"/>
        </w:rPr>
      </w:pPr>
      <w:r>
        <w:rPr>
          <w:rFonts w:hint="eastAsia" w:ascii="宋体" w:hAnsi="宋体"/>
          <w:bCs/>
          <w:sz w:val="24"/>
          <w:szCs w:val="18"/>
        </w:rPr>
        <w:t>注：此表仅为马克思主义学院建立的社会实践基地，并不包括学校和其他学院建立的社会实践基地；其中21-30为与金华市委宣传部共建马克思主义学院实践教学基地。</w:t>
      </w:r>
    </w:p>
    <w:p w14:paraId="0916B302">
      <w:pPr>
        <w:rPr>
          <w:rFonts w:ascii="宋体" w:hAnsi="宋体"/>
          <w:sz w:val="24"/>
        </w:rPr>
      </w:pPr>
    </w:p>
    <w:p w14:paraId="0916B303">
      <w:pPr>
        <w:rPr>
          <w:rFonts w:ascii="宋体" w:hAnsi="宋体"/>
          <w:sz w:val="24"/>
        </w:rPr>
      </w:pPr>
    </w:p>
    <w:p w14:paraId="0916B304">
      <w:pPr>
        <w:rPr>
          <w:rFonts w:ascii="宋体" w:hAnsi="宋体"/>
          <w:sz w:val="24"/>
        </w:rPr>
      </w:pPr>
    </w:p>
    <w:p w14:paraId="0916B305">
      <w:pPr>
        <w:rPr>
          <w:rFonts w:ascii="宋体" w:hAnsi="宋体"/>
          <w:sz w:val="24"/>
        </w:rPr>
      </w:pPr>
    </w:p>
    <w:p w14:paraId="0916B306">
      <w:pPr>
        <w:rPr>
          <w:rFonts w:ascii="宋体" w:hAnsi="宋体"/>
          <w:sz w:val="24"/>
        </w:rPr>
      </w:pPr>
    </w:p>
    <w:p w14:paraId="0916B307">
      <w:pPr>
        <w:rPr>
          <w:rFonts w:ascii="宋体" w:hAnsi="宋体"/>
          <w:sz w:val="24"/>
        </w:rPr>
      </w:pPr>
    </w:p>
    <w:p w14:paraId="0916B308">
      <w:pPr>
        <w:rPr>
          <w:rFonts w:ascii="宋体" w:hAnsi="宋体"/>
          <w:sz w:val="24"/>
        </w:rPr>
      </w:pPr>
    </w:p>
    <w:p w14:paraId="0916B309">
      <w:pPr>
        <w:rPr>
          <w:rFonts w:ascii="宋体" w:hAnsi="宋体"/>
          <w:sz w:val="24"/>
        </w:rPr>
      </w:pPr>
    </w:p>
    <w:p w14:paraId="0916B30A">
      <w:pPr>
        <w:rPr>
          <w:rFonts w:ascii="宋体" w:hAnsi="宋体"/>
          <w:sz w:val="24"/>
        </w:rPr>
      </w:pPr>
    </w:p>
    <w:p w14:paraId="0916B30B">
      <w:pPr>
        <w:rPr>
          <w:rFonts w:ascii="宋体" w:hAnsi="宋体"/>
          <w:sz w:val="24"/>
        </w:rPr>
      </w:pPr>
    </w:p>
    <w:p w14:paraId="0916B30C">
      <w:pPr>
        <w:rPr>
          <w:rFonts w:ascii="宋体" w:hAnsi="宋体"/>
          <w:sz w:val="24"/>
        </w:rPr>
      </w:pPr>
    </w:p>
    <w:p w14:paraId="0916B30D">
      <w:pPr>
        <w:rPr>
          <w:rFonts w:ascii="宋体" w:hAnsi="宋体"/>
          <w:sz w:val="24"/>
        </w:rPr>
      </w:pPr>
    </w:p>
    <w:p w14:paraId="0916B30E">
      <w:pPr>
        <w:rPr>
          <w:rFonts w:ascii="宋体" w:hAnsi="宋体"/>
          <w:sz w:val="24"/>
        </w:rPr>
      </w:pPr>
    </w:p>
    <w:p w14:paraId="0916B30F">
      <w:pPr>
        <w:rPr>
          <w:rFonts w:ascii="宋体" w:hAnsi="宋体"/>
          <w:sz w:val="24"/>
        </w:rPr>
      </w:pPr>
    </w:p>
    <w:p w14:paraId="0916B310">
      <w:pPr>
        <w:rPr>
          <w:rFonts w:ascii="宋体" w:hAnsi="宋体"/>
          <w:sz w:val="24"/>
        </w:rPr>
      </w:pPr>
    </w:p>
    <w:p w14:paraId="0916B311">
      <w:pPr>
        <w:rPr>
          <w:rFonts w:ascii="宋体" w:hAnsi="宋体"/>
          <w:sz w:val="24"/>
        </w:rPr>
      </w:pPr>
    </w:p>
    <w:p w14:paraId="0916B312">
      <w:pPr>
        <w:rPr>
          <w:rFonts w:ascii="宋体" w:hAnsi="宋体"/>
          <w:sz w:val="24"/>
        </w:rPr>
      </w:pPr>
    </w:p>
    <w:p w14:paraId="0916B313">
      <w:pPr>
        <w:spacing w:line="700" w:lineRule="exact"/>
        <w:ind w:left="318" w:hanging="318"/>
        <w:jc w:val="center"/>
        <w:rPr>
          <w:rFonts w:ascii="黑体" w:eastAsia="黑体"/>
          <w:b/>
          <w:sz w:val="32"/>
          <w:szCs w:val="32"/>
        </w:rPr>
      </w:pPr>
      <w:r>
        <w:rPr>
          <w:rFonts w:hint="eastAsia" w:ascii="黑体" w:eastAsia="黑体"/>
          <w:b/>
          <w:sz w:val="32"/>
          <w:szCs w:val="32"/>
        </w:rPr>
        <w:t>思想政治理论课社会实践调查报告（论文）成绩评定参考标准</w:t>
      </w:r>
    </w:p>
    <w:p w14:paraId="0916B314">
      <w:pPr>
        <w:spacing w:line="180" w:lineRule="auto"/>
        <w:ind w:left="315" w:hanging="315"/>
        <w:jc w:val="left"/>
        <w:rPr>
          <w:rFonts w:ascii="宋体"/>
        </w:rPr>
      </w:pPr>
    </w:p>
    <w:p w14:paraId="0916B315">
      <w:pPr>
        <w:spacing w:line="360" w:lineRule="exact"/>
        <w:ind w:left="105" w:leftChars="50" w:firstLine="315" w:firstLineChars="150"/>
        <w:jc w:val="left"/>
        <w:rPr>
          <w:rFonts w:ascii="宋体"/>
        </w:rPr>
      </w:pPr>
      <w:r>
        <w:rPr>
          <w:rFonts w:hint="eastAsia" w:ascii="宋体"/>
        </w:rPr>
        <w:t>优秀：</w:t>
      </w:r>
    </w:p>
    <w:p w14:paraId="0916B316">
      <w:pPr>
        <w:spacing w:line="360" w:lineRule="exact"/>
        <w:ind w:firstLine="420" w:firstLineChars="200"/>
        <w:jc w:val="left"/>
        <w:rPr>
          <w:rFonts w:ascii="宋体"/>
        </w:rPr>
      </w:pPr>
      <w:r>
        <w:rPr>
          <w:rFonts w:hint="eastAsia" w:ascii="宋体"/>
        </w:rPr>
        <w:t>1.调查报告（论文）选题新颖，观点明确，论据充实。具有较强的运用思想政治理论课理论知识分析问题、解决问题的能力，有某些创造性见解。</w:t>
      </w:r>
    </w:p>
    <w:p w14:paraId="0916B317">
      <w:pPr>
        <w:spacing w:line="360" w:lineRule="exact"/>
        <w:ind w:firstLine="420" w:firstLineChars="200"/>
        <w:jc w:val="left"/>
        <w:rPr>
          <w:rFonts w:ascii="宋体"/>
        </w:rPr>
      </w:pPr>
      <w:r>
        <w:rPr>
          <w:rFonts w:hint="eastAsia" w:ascii="宋体"/>
        </w:rPr>
        <w:t>2.收集的资料完整、丰富，引用的数据准确、完整，图表清楚、正确。</w:t>
      </w:r>
    </w:p>
    <w:p w14:paraId="0916B318">
      <w:pPr>
        <w:spacing w:line="360" w:lineRule="exact"/>
        <w:ind w:firstLine="420" w:firstLineChars="200"/>
        <w:jc w:val="left"/>
        <w:rPr>
          <w:rFonts w:ascii="宋体"/>
        </w:rPr>
      </w:pPr>
      <w:r>
        <w:rPr>
          <w:rFonts w:hint="eastAsia" w:ascii="宋体"/>
        </w:rPr>
        <w:t>3.表述条理清楚，文章结构合理，逻辑性强。</w:t>
      </w:r>
    </w:p>
    <w:p w14:paraId="0916B319">
      <w:pPr>
        <w:spacing w:line="360" w:lineRule="exact"/>
        <w:ind w:firstLine="420" w:firstLineChars="200"/>
        <w:jc w:val="left"/>
        <w:rPr>
          <w:rFonts w:ascii="宋体"/>
        </w:rPr>
      </w:pPr>
      <w:r>
        <w:rPr>
          <w:rFonts w:hint="eastAsia" w:ascii="宋体"/>
        </w:rPr>
        <w:t>4.文字流畅，标点规范，格式符合要求。</w:t>
      </w:r>
    </w:p>
    <w:p w14:paraId="0916B31A">
      <w:pPr>
        <w:spacing w:line="360" w:lineRule="exact"/>
        <w:jc w:val="left"/>
        <w:rPr>
          <w:rFonts w:ascii="宋体"/>
        </w:rPr>
      </w:pPr>
    </w:p>
    <w:p w14:paraId="0916B31B">
      <w:pPr>
        <w:spacing w:line="360" w:lineRule="exact"/>
        <w:ind w:firstLine="315" w:firstLineChars="150"/>
        <w:jc w:val="left"/>
        <w:rPr>
          <w:rFonts w:ascii="宋体"/>
        </w:rPr>
      </w:pPr>
      <w:r>
        <w:rPr>
          <w:rFonts w:hint="eastAsia" w:ascii="宋体"/>
        </w:rPr>
        <w:t>良好：</w:t>
      </w:r>
    </w:p>
    <w:p w14:paraId="0916B31C">
      <w:pPr>
        <w:spacing w:line="360" w:lineRule="exact"/>
        <w:ind w:firstLine="315" w:firstLineChars="150"/>
        <w:jc w:val="left"/>
        <w:rPr>
          <w:rFonts w:ascii="宋体"/>
        </w:rPr>
      </w:pPr>
      <w:r>
        <w:rPr>
          <w:rFonts w:hint="eastAsia" w:ascii="宋体"/>
        </w:rPr>
        <w:t>1.调查报告（论文）选题较新，观点明确，所运用所学思想政治理论课理论知识分析问题、解决问题。</w:t>
      </w:r>
    </w:p>
    <w:p w14:paraId="0916B31D">
      <w:pPr>
        <w:spacing w:line="360" w:lineRule="exact"/>
        <w:ind w:firstLine="315" w:firstLineChars="150"/>
        <w:jc w:val="left"/>
        <w:rPr>
          <w:rFonts w:ascii="宋体"/>
        </w:rPr>
      </w:pPr>
      <w:r>
        <w:rPr>
          <w:rFonts w:hint="eastAsia" w:ascii="宋体"/>
        </w:rPr>
        <w:t>2.资料较完整，数据齐全，图表清楚、正确。</w:t>
      </w:r>
    </w:p>
    <w:p w14:paraId="0916B31E">
      <w:pPr>
        <w:spacing w:line="360" w:lineRule="exact"/>
        <w:ind w:firstLine="315" w:firstLineChars="150"/>
        <w:jc w:val="left"/>
        <w:rPr>
          <w:rFonts w:ascii="宋体"/>
        </w:rPr>
      </w:pPr>
      <w:r>
        <w:rPr>
          <w:rFonts w:hint="eastAsia" w:ascii="宋体"/>
        </w:rPr>
        <w:t>3.表述条理清楚，论证具有较强的逻辑性。</w:t>
      </w:r>
    </w:p>
    <w:p w14:paraId="0916B31F">
      <w:pPr>
        <w:spacing w:line="360" w:lineRule="exact"/>
        <w:ind w:firstLine="315" w:firstLineChars="150"/>
        <w:jc w:val="left"/>
        <w:rPr>
          <w:rFonts w:ascii="宋体"/>
        </w:rPr>
      </w:pPr>
      <w:r>
        <w:rPr>
          <w:rFonts w:hint="eastAsia" w:ascii="宋体"/>
        </w:rPr>
        <w:t>4.文字通顺，标点正确，格式符合要求。</w:t>
      </w:r>
    </w:p>
    <w:p w14:paraId="0916B320">
      <w:pPr>
        <w:spacing w:line="360" w:lineRule="exact"/>
        <w:jc w:val="left"/>
        <w:rPr>
          <w:rFonts w:ascii="宋体"/>
        </w:rPr>
      </w:pPr>
    </w:p>
    <w:p w14:paraId="0916B321">
      <w:pPr>
        <w:spacing w:line="360" w:lineRule="exact"/>
        <w:ind w:firstLine="315" w:firstLineChars="150"/>
        <w:jc w:val="left"/>
        <w:rPr>
          <w:rFonts w:ascii="宋体"/>
        </w:rPr>
      </w:pPr>
      <w:r>
        <w:rPr>
          <w:rFonts w:hint="eastAsia" w:ascii="宋体"/>
        </w:rPr>
        <w:t>中等：</w:t>
      </w:r>
    </w:p>
    <w:p w14:paraId="0916B322">
      <w:pPr>
        <w:spacing w:line="360" w:lineRule="exact"/>
        <w:ind w:firstLine="315" w:firstLineChars="150"/>
        <w:jc w:val="left"/>
        <w:rPr>
          <w:rFonts w:ascii="宋体"/>
        </w:rPr>
      </w:pPr>
      <w:r>
        <w:rPr>
          <w:rFonts w:hint="eastAsia" w:ascii="宋体"/>
        </w:rPr>
        <w:t>1.调查报告（论文）观点较明确，运用所学的思想政治理论课理论知识时没有错误。</w:t>
      </w:r>
    </w:p>
    <w:p w14:paraId="0916B323">
      <w:pPr>
        <w:spacing w:line="360" w:lineRule="exact"/>
        <w:ind w:firstLine="315" w:firstLineChars="150"/>
        <w:jc w:val="left"/>
        <w:rPr>
          <w:rFonts w:ascii="宋体"/>
        </w:rPr>
      </w:pPr>
      <w:r>
        <w:rPr>
          <w:rFonts w:hint="eastAsia" w:ascii="宋体"/>
        </w:rPr>
        <w:t>2.资料较完整，数据较齐全，图表较清楚、正确。</w:t>
      </w:r>
    </w:p>
    <w:p w14:paraId="0916B324">
      <w:pPr>
        <w:spacing w:line="360" w:lineRule="exact"/>
        <w:ind w:firstLine="315" w:firstLineChars="150"/>
        <w:jc w:val="left"/>
        <w:rPr>
          <w:rFonts w:ascii="宋体"/>
        </w:rPr>
      </w:pPr>
      <w:r>
        <w:rPr>
          <w:rFonts w:hint="eastAsia" w:ascii="宋体"/>
        </w:rPr>
        <w:t>3.表述较清楚，论证有一定的说服力。</w:t>
      </w:r>
    </w:p>
    <w:p w14:paraId="0916B325">
      <w:pPr>
        <w:spacing w:line="360" w:lineRule="exact"/>
        <w:ind w:firstLine="315" w:firstLineChars="150"/>
        <w:jc w:val="left"/>
        <w:rPr>
          <w:rFonts w:ascii="宋体"/>
        </w:rPr>
      </w:pPr>
      <w:r>
        <w:rPr>
          <w:rFonts w:hint="eastAsia" w:ascii="宋体"/>
        </w:rPr>
        <w:t>4.文字较通顺，标点基本正确，格式基本符合要求。</w:t>
      </w:r>
    </w:p>
    <w:p w14:paraId="0916B326">
      <w:pPr>
        <w:spacing w:line="360" w:lineRule="exact"/>
        <w:jc w:val="left"/>
        <w:rPr>
          <w:rFonts w:ascii="宋体"/>
        </w:rPr>
      </w:pPr>
    </w:p>
    <w:p w14:paraId="0916B327">
      <w:pPr>
        <w:spacing w:line="360" w:lineRule="exact"/>
        <w:ind w:firstLine="315" w:firstLineChars="150"/>
        <w:jc w:val="left"/>
        <w:rPr>
          <w:rFonts w:ascii="宋体"/>
        </w:rPr>
      </w:pPr>
      <w:r>
        <w:rPr>
          <w:rFonts w:hint="eastAsia" w:ascii="宋体"/>
        </w:rPr>
        <w:t>及格：</w:t>
      </w:r>
    </w:p>
    <w:p w14:paraId="0916B328">
      <w:pPr>
        <w:spacing w:line="360" w:lineRule="exact"/>
        <w:ind w:firstLine="315" w:firstLineChars="150"/>
        <w:jc w:val="left"/>
        <w:rPr>
          <w:rFonts w:ascii="宋体"/>
        </w:rPr>
      </w:pPr>
      <w:r>
        <w:rPr>
          <w:rFonts w:hint="eastAsia" w:ascii="宋体"/>
        </w:rPr>
        <w:t>1.调查报告（论文）观点基本正确，运用所学的思想政治理论课理论知识时无科学性差错和原则性错误。</w:t>
      </w:r>
    </w:p>
    <w:p w14:paraId="0916B329">
      <w:pPr>
        <w:spacing w:line="360" w:lineRule="exact"/>
        <w:ind w:firstLine="315" w:firstLineChars="150"/>
        <w:jc w:val="left"/>
        <w:rPr>
          <w:rFonts w:ascii="宋体"/>
        </w:rPr>
      </w:pPr>
      <w:r>
        <w:rPr>
          <w:rFonts w:hint="eastAsia" w:ascii="宋体"/>
        </w:rPr>
        <w:t>2.有一定的资料收集，有一定的数据，但作为论据尚欠充分。图表基本正确。</w:t>
      </w:r>
    </w:p>
    <w:p w14:paraId="0916B32A">
      <w:pPr>
        <w:spacing w:line="360" w:lineRule="exact"/>
        <w:ind w:firstLine="315" w:firstLineChars="150"/>
        <w:jc w:val="left"/>
        <w:rPr>
          <w:rFonts w:ascii="宋体"/>
        </w:rPr>
      </w:pPr>
      <w:r>
        <w:rPr>
          <w:rFonts w:hint="eastAsia" w:ascii="宋体"/>
        </w:rPr>
        <w:t>3.表述基本清楚，论正尚能说明观点。</w:t>
      </w:r>
    </w:p>
    <w:p w14:paraId="0916B32B">
      <w:pPr>
        <w:spacing w:line="360" w:lineRule="exact"/>
        <w:ind w:firstLine="315" w:firstLineChars="150"/>
        <w:jc w:val="left"/>
        <w:rPr>
          <w:rFonts w:ascii="宋体"/>
        </w:rPr>
      </w:pPr>
      <w:r>
        <w:rPr>
          <w:rFonts w:hint="eastAsia" w:ascii="宋体"/>
        </w:rPr>
        <w:t>4.文字基本通顺，标点基本正确，格式基本符合要求。</w:t>
      </w:r>
    </w:p>
    <w:p w14:paraId="0916B32C">
      <w:pPr>
        <w:spacing w:line="360" w:lineRule="exact"/>
        <w:jc w:val="left"/>
        <w:rPr>
          <w:rFonts w:ascii="宋体"/>
        </w:rPr>
      </w:pPr>
    </w:p>
    <w:p w14:paraId="0916B32D">
      <w:pPr>
        <w:spacing w:line="360" w:lineRule="exact"/>
        <w:ind w:firstLine="315" w:firstLineChars="150"/>
        <w:jc w:val="left"/>
        <w:rPr>
          <w:rFonts w:ascii="宋体"/>
        </w:rPr>
      </w:pPr>
      <w:r>
        <w:rPr>
          <w:rFonts w:hint="eastAsia" w:ascii="宋体"/>
        </w:rPr>
        <w:t>不及格：</w:t>
      </w:r>
    </w:p>
    <w:p w14:paraId="0916B32E">
      <w:pPr>
        <w:spacing w:line="360" w:lineRule="exact"/>
        <w:ind w:firstLine="315" w:firstLineChars="150"/>
        <w:jc w:val="left"/>
        <w:rPr>
          <w:rFonts w:ascii="宋体"/>
        </w:rPr>
      </w:pPr>
      <w:r>
        <w:rPr>
          <w:rFonts w:hint="eastAsia" w:ascii="宋体"/>
        </w:rPr>
        <w:t>1.观点含糊不清或有严重错误，运用所学思想政治理论课理论知识时有科学性错误。</w:t>
      </w:r>
    </w:p>
    <w:p w14:paraId="0916B32F">
      <w:pPr>
        <w:spacing w:line="360" w:lineRule="exact"/>
        <w:ind w:firstLine="315" w:firstLineChars="150"/>
        <w:jc w:val="left"/>
        <w:rPr>
          <w:rFonts w:ascii="宋体"/>
        </w:rPr>
      </w:pPr>
      <w:r>
        <w:rPr>
          <w:rFonts w:hint="eastAsia" w:ascii="宋体"/>
        </w:rPr>
        <w:t>2.资料贫乏，不能证明论点。</w:t>
      </w:r>
    </w:p>
    <w:p w14:paraId="0916B330">
      <w:pPr>
        <w:spacing w:line="360" w:lineRule="exact"/>
        <w:ind w:firstLine="315" w:firstLineChars="150"/>
        <w:jc w:val="left"/>
        <w:rPr>
          <w:rFonts w:ascii="宋体"/>
        </w:rPr>
      </w:pPr>
      <w:r>
        <w:rPr>
          <w:rFonts w:hint="eastAsia" w:ascii="宋体"/>
        </w:rPr>
        <w:t>3.数据凌乱不全，图表不清，有错误。</w:t>
      </w:r>
    </w:p>
    <w:p w14:paraId="0916B331">
      <w:pPr>
        <w:spacing w:line="360" w:lineRule="exact"/>
        <w:ind w:firstLine="315" w:firstLineChars="150"/>
        <w:jc w:val="left"/>
        <w:rPr>
          <w:rFonts w:ascii="宋体"/>
        </w:rPr>
      </w:pPr>
      <w:r>
        <w:rPr>
          <w:rFonts w:hint="eastAsia" w:ascii="宋体"/>
        </w:rPr>
        <w:t>4.文字不通，标点错误，格式不符合要求。</w:t>
      </w:r>
    </w:p>
    <w:p w14:paraId="0916B332">
      <w:pPr>
        <w:spacing w:line="360" w:lineRule="exact"/>
        <w:ind w:firstLine="315" w:firstLineChars="150"/>
        <w:jc w:val="left"/>
      </w:pPr>
      <w:r>
        <w:rPr>
          <w:rFonts w:hint="eastAsia" w:ascii="宋体"/>
        </w:rPr>
        <w:t>5.</w:t>
      </w:r>
      <w:r>
        <w:rPr>
          <w:rFonts w:hint="eastAsia"/>
        </w:rPr>
        <w:t>抄袭之作。</w:t>
      </w:r>
    </w:p>
    <w:p w14:paraId="0916B333">
      <w:pPr>
        <w:spacing w:line="360" w:lineRule="exact"/>
        <w:ind w:firstLine="315" w:firstLineChars="150"/>
        <w:jc w:val="left"/>
      </w:pPr>
    </w:p>
    <w:p w14:paraId="0916B334">
      <w:pPr>
        <w:pStyle w:val="8"/>
        <w:jc w:val="both"/>
        <w:rPr>
          <w:rFonts w:ascii="黑体" w:hAnsi="宋体"/>
        </w:rPr>
      </w:pPr>
      <w:r>
        <w:drawing>
          <wp:inline distT="0" distB="0" distL="114300" distR="114300">
            <wp:extent cx="5207635" cy="657225"/>
            <wp:effectExtent l="0" t="0" r="12065" b="3175"/>
            <wp:docPr id="1" name="图片 1" descr="adfd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dfdsf"/>
                    <pic:cNvPicPr>
                      <a:picLocks noChangeAspect="1"/>
                    </pic:cNvPicPr>
                  </pic:nvPicPr>
                  <pic:blipFill>
                    <a:blip r:embed="rId8"/>
                    <a:stretch>
                      <a:fillRect/>
                    </a:stretch>
                  </pic:blipFill>
                  <pic:spPr>
                    <a:xfrm>
                      <a:off x="0" y="0"/>
                      <a:ext cx="5207635" cy="657225"/>
                    </a:xfrm>
                    <a:prstGeom prst="rect">
                      <a:avLst/>
                    </a:prstGeom>
                    <a:noFill/>
                    <a:ln>
                      <a:noFill/>
                    </a:ln>
                  </pic:spPr>
                </pic:pic>
              </a:graphicData>
            </a:graphic>
          </wp:inline>
        </w:drawing>
      </w:r>
    </w:p>
    <w:p w14:paraId="0916B335">
      <w:pPr>
        <w:pStyle w:val="8"/>
        <w:rPr>
          <w:rFonts w:ascii="华文新魏" w:hAnsi="宋体" w:eastAsia="华文新魏"/>
        </w:rPr>
      </w:pPr>
      <w:r>
        <w:rPr>
          <w:rFonts w:hint="eastAsia" w:ascii="华文新魏" w:hAnsi="宋体" w:eastAsia="华文新魏"/>
        </w:rPr>
        <w:t>思想政治理论课社会实践报告（论文）</w:t>
      </w:r>
    </w:p>
    <w:p w14:paraId="0916B336">
      <w:pPr>
        <w:pStyle w:val="8"/>
        <w:ind w:firstLine="1928" w:firstLineChars="600"/>
        <w:jc w:val="both"/>
        <w:rPr>
          <w:rFonts w:ascii="黑体" w:hAnsi="宋体"/>
        </w:rPr>
      </w:pPr>
    </w:p>
    <w:p w14:paraId="0916B337">
      <w:pPr>
        <w:pStyle w:val="8"/>
        <w:ind w:firstLine="1744" w:firstLineChars="545"/>
        <w:jc w:val="both"/>
        <w:rPr>
          <w:rFonts w:ascii="黑体" w:hAnsi="宋体"/>
          <w:b w:val="0"/>
          <w:u w:val="thick"/>
        </w:rPr>
      </w:pPr>
      <w:r>
        <w:rPr>
          <w:rFonts w:hint="eastAsia" w:ascii="宋体" w:hAnsi="宋体"/>
          <w:b w:val="0"/>
        </w:rPr>
        <w:t>题  目</w:t>
      </w:r>
      <w:r>
        <w:rPr>
          <w:rFonts w:hint="eastAsia" w:ascii="黑体" w:hAnsi="宋体"/>
          <w:b w:val="0"/>
          <w:u w:val="thick"/>
        </w:rPr>
        <w:t xml:space="preserve">___   __ ___ _ _         </w:t>
      </w:r>
    </w:p>
    <w:p w14:paraId="0916B338">
      <w:pPr>
        <w:pStyle w:val="8"/>
        <w:ind w:firstLine="1744" w:firstLineChars="545"/>
        <w:jc w:val="both"/>
        <w:rPr>
          <w:rFonts w:ascii="黑体" w:hAnsi="宋体"/>
          <w:b w:val="0"/>
          <w:u w:val="thick"/>
        </w:rPr>
      </w:pPr>
      <w:r>
        <w:rPr>
          <w:rFonts w:hint="eastAsia" w:ascii="黑体" w:hAnsi="宋体"/>
          <w:b w:val="0"/>
        </w:rPr>
        <w:t>学  院</w:t>
      </w:r>
      <w:r>
        <w:rPr>
          <w:rFonts w:hint="eastAsia" w:ascii="黑体" w:hAnsi="宋体"/>
          <w:b w:val="0"/>
          <w:u w:val="thick"/>
        </w:rPr>
        <w:t xml:space="preserve">___   __ ___ _   _       </w:t>
      </w:r>
    </w:p>
    <w:p w14:paraId="0916B339">
      <w:pPr>
        <w:pStyle w:val="8"/>
        <w:ind w:firstLine="1744" w:firstLineChars="545"/>
        <w:jc w:val="both"/>
        <w:rPr>
          <w:rFonts w:ascii="黑体" w:hAnsi="宋体"/>
          <w:b w:val="0"/>
          <w:u w:val="thick"/>
        </w:rPr>
      </w:pPr>
      <w:r>
        <w:rPr>
          <w:rFonts w:hint="eastAsia" w:ascii="黑体" w:hAnsi="宋体"/>
          <w:b w:val="0"/>
        </w:rPr>
        <w:t>班  级</w:t>
      </w:r>
      <w:r>
        <w:rPr>
          <w:rFonts w:hint="eastAsia" w:ascii="黑体" w:hAnsi="宋体"/>
          <w:b w:val="0"/>
          <w:u w:val="thick"/>
        </w:rPr>
        <w:t xml:space="preserve">___   __ ___ _   _       </w:t>
      </w:r>
    </w:p>
    <w:p w14:paraId="0916B33A">
      <w:pPr>
        <w:pStyle w:val="8"/>
        <w:ind w:firstLine="1744" w:firstLineChars="545"/>
        <w:jc w:val="both"/>
        <w:rPr>
          <w:rFonts w:ascii="黑体" w:hAnsi="宋体"/>
          <w:b w:val="0"/>
          <w:u w:val="thick"/>
        </w:rPr>
      </w:pPr>
      <w:r>
        <w:rPr>
          <w:rFonts w:hint="eastAsia" w:ascii="黑体" w:hAnsi="宋体"/>
          <w:b w:val="0"/>
        </w:rPr>
        <w:t>姓　名</w:t>
      </w:r>
      <w:r>
        <w:rPr>
          <w:rFonts w:hint="eastAsia" w:ascii="黑体" w:hAnsi="宋体"/>
          <w:b w:val="0"/>
          <w:u w:val="thick"/>
        </w:rPr>
        <w:t xml:space="preserve">___   __ ___ _ _         </w:t>
      </w:r>
    </w:p>
    <w:p w14:paraId="0916B33B">
      <w:pPr>
        <w:pStyle w:val="8"/>
        <w:ind w:firstLine="1744" w:firstLineChars="545"/>
        <w:jc w:val="both"/>
        <w:rPr>
          <w:b w:val="0"/>
        </w:rPr>
      </w:pPr>
      <w:r>
        <w:rPr>
          <w:rFonts w:hint="eastAsia"/>
          <w:b w:val="0"/>
        </w:rPr>
        <w:t>学　号</w:t>
      </w:r>
      <w:r>
        <w:rPr>
          <w:rFonts w:hint="eastAsia" w:ascii="黑体" w:hAnsi="宋体"/>
          <w:b w:val="0"/>
          <w:u w:val="thick"/>
        </w:rPr>
        <w:t xml:space="preserve">___   __ ___ _ _         </w:t>
      </w:r>
    </w:p>
    <w:p w14:paraId="0916B33C">
      <w:pPr>
        <w:pStyle w:val="8"/>
        <w:ind w:firstLine="1744" w:firstLineChars="545"/>
        <w:jc w:val="both"/>
        <w:rPr>
          <w:rFonts w:ascii="黑体" w:hAnsi="宋体"/>
          <w:b w:val="0"/>
          <w:u w:val="thick"/>
        </w:rPr>
      </w:pPr>
      <w:r>
        <w:rPr>
          <w:rFonts w:hint="eastAsia"/>
          <w:b w:val="0"/>
        </w:rPr>
        <w:t>联系电话</w:t>
      </w:r>
      <w:r>
        <w:rPr>
          <w:rFonts w:hint="eastAsia" w:ascii="黑体" w:hAnsi="宋体"/>
          <w:b w:val="0"/>
          <w:u w:val="thick"/>
        </w:rPr>
        <w:t xml:space="preserve">___   __ ___ _ _       </w:t>
      </w:r>
    </w:p>
    <w:p w14:paraId="0916B33D">
      <w:pPr>
        <w:pStyle w:val="8"/>
        <w:ind w:firstLine="1744" w:firstLineChars="545"/>
        <w:jc w:val="both"/>
        <w:rPr>
          <w:rFonts w:ascii="黑体" w:hAnsi="宋体"/>
          <w:b w:val="0"/>
          <w:u w:val="thick"/>
        </w:rPr>
      </w:pPr>
      <w:r>
        <w:rPr>
          <w:rFonts w:hint="eastAsia" w:ascii="黑体" w:hAnsi="宋体"/>
          <w:b w:val="0"/>
        </w:rPr>
        <w:t>常用电子邮箱</w:t>
      </w:r>
      <w:r>
        <w:rPr>
          <w:rFonts w:hint="eastAsia" w:ascii="黑体" w:hAnsi="宋体"/>
          <w:b w:val="0"/>
          <w:u w:val="thick"/>
        </w:rPr>
        <w:t xml:space="preserve">                   </w:t>
      </w:r>
    </w:p>
    <w:p w14:paraId="0916B33E">
      <w:pPr>
        <w:pStyle w:val="8"/>
        <w:ind w:firstLine="1744" w:firstLineChars="545"/>
        <w:jc w:val="both"/>
        <w:rPr>
          <w:rFonts w:ascii="黑体" w:hAnsi="宋体"/>
          <w:b w:val="0"/>
        </w:rPr>
      </w:pPr>
      <w:r>
        <w:rPr>
          <w:rFonts w:hint="eastAsia" w:ascii="黑体" w:hAnsi="宋体"/>
          <w:b w:val="0"/>
        </w:rPr>
        <w:t>成　绩</w:t>
      </w:r>
      <w:r>
        <w:rPr>
          <w:rFonts w:hint="eastAsia" w:ascii="黑体" w:hAnsi="宋体"/>
          <w:b w:val="0"/>
          <w:u w:val="thick"/>
        </w:rPr>
        <w:t xml:space="preserve">___   __ ___ _ _         </w:t>
      </w:r>
    </w:p>
    <w:p w14:paraId="0916B33F">
      <w:pPr>
        <w:pStyle w:val="8"/>
        <w:ind w:firstLine="1744" w:firstLineChars="545"/>
        <w:jc w:val="both"/>
        <w:rPr>
          <w:rFonts w:ascii="黑体" w:hAnsi="宋体"/>
          <w:b w:val="0"/>
        </w:rPr>
      </w:pPr>
      <w:r>
        <w:rPr>
          <w:rFonts w:hint="eastAsia" w:ascii="黑体" w:hAnsi="宋体"/>
          <w:b w:val="0"/>
        </w:rPr>
        <w:t>评阅教师签名</w:t>
      </w:r>
      <w:r>
        <w:rPr>
          <w:rFonts w:hint="eastAsia" w:ascii="黑体" w:hAnsi="宋体"/>
          <w:b w:val="0"/>
          <w:u w:val="thick"/>
        </w:rPr>
        <w:t xml:space="preserve">___   __ ___ _ _   </w:t>
      </w:r>
    </w:p>
    <w:p w14:paraId="0916B340">
      <w:pPr>
        <w:pStyle w:val="8"/>
      </w:pPr>
    </w:p>
    <w:p w14:paraId="0916B341">
      <w:pPr>
        <w:pStyle w:val="8"/>
        <w:jc w:val="both"/>
      </w:pPr>
    </w:p>
    <w:p w14:paraId="0916B342">
      <w:pPr>
        <w:pStyle w:val="8"/>
        <w:jc w:val="both"/>
      </w:pPr>
    </w:p>
    <w:p w14:paraId="0916B343">
      <w:pPr>
        <w:pStyle w:val="8"/>
        <w:jc w:val="both"/>
      </w:pPr>
    </w:p>
    <w:p w14:paraId="0916B344">
      <w:pPr>
        <w:pStyle w:val="8"/>
        <w:rPr>
          <w:b w:val="0"/>
          <w:u w:val="single"/>
        </w:rPr>
      </w:pPr>
      <w:r>
        <w:rPr>
          <w:rFonts w:hint="eastAsia"/>
          <w:b w:val="0"/>
        </w:rPr>
        <w:t>日期：</w:t>
      </w:r>
      <w:r>
        <w:rPr>
          <w:rFonts w:hint="eastAsia"/>
          <w:b w:val="0"/>
          <w:u w:val="single"/>
        </w:rPr>
        <w:t xml:space="preserve">       </w:t>
      </w:r>
      <w:r>
        <w:rPr>
          <w:rFonts w:hint="eastAsia"/>
          <w:b w:val="0"/>
        </w:rPr>
        <w:t>年</w:t>
      </w:r>
      <w:r>
        <w:rPr>
          <w:rFonts w:hint="eastAsia"/>
          <w:b w:val="0"/>
          <w:u w:val="single"/>
        </w:rPr>
        <w:t xml:space="preserve">   </w:t>
      </w:r>
      <w:r>
        <w:rPr>
          <w:rFonts w:hint="eastAsia"/>
          <w:b w:val="0"/>
        </w:rPr>
        <w:t xml:space="preserve">月 </w:t>
      </w:r>
      <w:r>
        <w:rPr>
          <w:rFonts w:hint="eastAsia"/>
          <w:b w:val="0"/>
          <w:u w:val="single"/>
        </w:rPr>
        <w:t xml:space="preserve">  日</w:t>
      </w:r>
    </w:p>
    <w:p w14:paraId="0916B345">
      <w:pPr>
        <w:pStyle w:val="8"/>
        <w:jc w:val="both"/>
      </w:pPr>
    </w:p>
    <w:p w14:paraId="0916B346">
      <w:pPr>
        <w:pStyle w:val="8"/>
        <w:jc w:val="both"/>
      </w:pPr>
    </w:p>
    <w:p w14:paraId="0916B347">
      <w:pPr>
        <w:pStyle w:val="8"/>
        <w:jc w:val="both"/>
      </w:pPr>
    </w:p>
    <w:p w14:paraId="0916B348">
      <w:pPr>
        <w:spacing w:line="60" w:lineRule="atLeast"/>
        <w:ind w:firstLine="480" w:firstLineChars="200"/>
        <w:rPr>
          <w:rFonts w:ascii="楷体" w:hAnsi="楷体" w:eastAsia="楷体"/>
          <w:sz w:val="24"/>
        </w:rPr>
      </w:pPr>
      <w:r>
        <w:rPr>
          <w:rFonts w:hint="eastAsia" w:ascii="楷体" w:hAnsi="楷体" w:eastAsia="楷体"/>
          <w:sz w:val="24"/>
        </w:rPr>
        <w:t>正文写作规范和要求：</w:t>
      </w:r>
    </w:p>
    <w:p w14:paraId="0916B349">
      <w:pPr>
        <w:spacing w:line="60" w:lineRule="atLeast"/>
        <w:ind w:firstLine="480" w:firstLineChars="200"/>
        <w:rPr>
          <w:rFonts w:ascii="楷体" w:hAnsi="楷体" w:eastAsia="楷体" w:cs="宋体"/>
          <w:color w:val="000000"/>
          <w:kern w:val="0"/>
          <w:sz w:val="24"/>
        </w:rPr>
      </w:pPr>
      <w:r>
        <w:rPr>
          <w:rFonts w:hint="eastAsia" w:ascii="楷体" w:hAnsi="楷体" w:eastAsia="楷体" w:cs="宋体"/>
          <w:color w:val="000000"/>
          <w:kern w:val="0"/>
          <w:sz w:val="24"/>
        </w:rPr>
        <w:t>（一）篇名：篇名应简明、具体、确切，能概括文章的特定内容，符合编制题录、索引和检索的有关原则，一般不超过20个字,可加副标题。</w:t>
      </w:r>
    </w:p>
    <w:p w14:paraId="0916B34A">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（二）作者署名：作者署名置于篇名下方，团体作者的执笔人也可标注于篇首页地脚位置。</w:t>
      </w:r>
    </w:p>
    <w:p w14:paraId="0916B34B">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（三）作者单位：作者应标明所在院、专业及班级，加圆括号置于作者署名下方。如：(人文学院  汉语言文学专业1702班)。</w:t>
      </w:r>
    </w:p>
    <w:p w14:paraId="0916B34C">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（四）摘要：摘要是实践报告（论文）主要论点的客观陈述，应能客观地反映其主要内容的信息，一般不超过300字。</w:t>
      </w:r>
    </w:p>
    <w:p w14:paraId="0916B34D">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（五）关键词：关键词是反映实践报告（论文）主题概念的词或词组，一般每篇可选3-5个，多个关键词之间用分号分隔。</w:t>
      </w:r>
    </w:p>
    <w:p w14:paraId="0916B34E">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（六）正文：文内标题力求简短、明确，题末不用标点符号(问号、叹号、省略号除外)。层次依次用“一”、“二”、“三” ……；“（一）”、“（二）”、“（三）”……；“1”、“2”、“3” ……；“（1）”、“（2）”、“（3）”……；“①”、“①”、“①”……等表示。表格采用三线表编制，应有表序和表题，表序和表题置于表格上方，表注则置于表格下方，表内数字要对齐；插图要标明图序、图题。引文一定要核对原文，做到准确无误。</w:t>
      </w:r>
    </w:p>
    <w:p w14:paraId="0916B34F">
      <w:pPr>
        <w:widowControl/>
        <w:spacing w:line="60" w:lineRule="atLeast"/>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（七）参考文献：采用文末注的形式，用“[1]、[2]、[3]......”表示。</w:t>
      </w:r>
    </w:p>
    <w:p w14:paraId="0916B350">
      <w:pPr>
        <w:spacing w:line="60" w:lineRule="atLeast"/>
        <w:jc w:val="left"/>
        <w:rPr>
          <w:rFonts w:ascii="楷体" w:hAnsi="楷体" w:eastAsia="楷体"/>
          <w:sz w:val="24"/>
        </w:rPr>
      </w:pPr>
    </w:p>
    <w:p w14:paraId="0916B351">
      <w:pPr>
        <w:spacing w:line="60" w:lineRule="atLeast"/>
        <w:jc w:val="left"/>
        <w:rPr>
          <w:rFonts w:ascii="楷体" w:hAnsi="楷体" w:eastAsia="楷体"/>
          <w:sz w:val="24"/>
        </w:rPr>
      </w:pPr>
    </w:p>
    <w:p w14:paraId="0916B352">
      <w:pPr>
        <w:spacing w:line="60" w:lineRule="atLeast"/>
        <w:jc w:val="left"/>
        <w:rPr>
          <w:rFonts w:ascii="楷体" w:hAnsi="楷体" w:eastAsia="楷体"/>
          <w:sz w:val="24"/>
        </w:rPr>
      </w:pPr>
    </w:p>
    <w:p w14:paraId="0916B353">
      <w:pPr>
        <w:spacing w:line="60" w:lineRule="atLeast"/>
        <w:jc w:val="left"/>
        <w:rPr>
          <w:rFonts w:ascii="楷体" w:hAnsi="楷体" w:eastAsia="楷体"/>
          <w:sz w:val="24"/>
        </w:rPr>
      </w:pPr>
    </w:p>
    <w:p w14:paraId="0916B354">
      <w:pPr>
        <w:spacing w:line="60" w:lineRule="atLeast"/>
        <w:jc w:val="left"/>
        <w:rPr>
          <w:rFonts w:ascii="楷体" w:hAnsi="楷体" w:eastAsia="楷体"/>
          <w:sz w:val="24"/>
        </w:rPr>
      </w:pPr>
    </w:p>
    <w:p w14:paraId="0916B355">
      <w:pPr>
        <w:spacing w:line="60" w:lineRule="atLeast"/>
        <w:jc w:val="left"/>
        <w:rPr>
          <w:rFonts w:ascii="楷体" w:hAnsi="楷体" w:eastAsia="楷体"/>
          <w:sz w:val="24"/>
        </w:rPr>
      </w:pPr>
    </w:p>
    <w:p w14:paraId="0916B356">
      <w:pPr>
        <w:spacing w:line="60" w:lineRule="atLeast"/>
        <w:jc w:val="left"/>
        <w:rPr>
          <w:rFonts w:ascii="楷体" w:hAnsi="楷体" w:eastAsia="楷体"/>
          <w:sz w:val="24"/>
        </w:rPr>
      </w:pPr>
    </w:p>
    <w:p w14:paraId="0916B357">
      <w:pPr>
        <w:spacing w:line="60" w:lineRule="atLeast"/>
        <w:jc w:val="left"/>
        <w:rPr>
          <w:rFonts w:ascii="楷体" w:hAnsi="楷体" w:eastAsia="楷体"/>
          <w:sz w:val="24"/>
        </w:rPr>
      </w:pPr>
    </w:p>
    <w:p w14:paraId="0916B358">
      <w:pPr>
        <w:spacing w:line="60" w:lineRule="atLeast"/>
        <w:jc w:val="left"/>
        <w:rPr>
          <w:rFonts w:ascii="楷体" w:hAnsi="楷体" w:eastAsia="楷体"/>
          <w:sz w:val="24"/>
        </w:rPr>
      </w:pPr>
    </w:p>
    <w:p w14:paraId="0916B359">
      <w:pPr>
        <w:spacing w:line="60" w:lineRule="atLeast"/>
        <w:jc w:val="left"/>
        <w:rPr>
          <w:rFonts w:ascii="楷体" w:hAnsi="楷体" w:eastAsia="楷体"/>
          <w:sz w:val="24"/>
        </w:rPr>
      </w:pPr>
    </w:p>
    <w:p w14:paraId="0916B35A">
      <w:pPr>
        <w:spacing w:line="60" w:lineRule="atLeast"/>
        <w:jc w:val="left"/>
        <w:rPr>
          <w:rFonts w:ascii="楷体" w:hAnsi="楷体" w:eastAsia="楷体"/>
          <w:sz w:val="24"/>
        </w:rPr>
      </w:pPr>
    </w:p>
    <w:p w14:paraId="0916B35B">
      <w:pPr>
        <w:spacing w:line="60" w:lineRule="atLeast"/>
        <w:jc w:val="left"/>
        <w:rPr>
          <w:rFonts w:ascii="楷体" w:hAnsi="楷体" w:eastAsia="楷体"/>
          <w:sz w:val="24"/>
        </w:rPr>
      </w:pPr>
    </w:p>
    <w:p w14:paraId="0916B35C">
      <w:pPr>
        <w:spacing w:line="60" w:lineRule="atLeast"/>
        <w:jc w:val="left"/>
        <w:rPr>
          <w:rFonts w:ascii="楷体" w:hAnsi="楷体" w:eastAsia="楷体"/>
          <w:sz w:val="24"/>
        </w:rPr>
      </w:pPr>
    </w:p>
    <w:p w14:paraId="0916B35D">
      <w:pPr>
        <w:spacing w:line="60" w:lineRule="atLeast"/>
        <w:jc w:val="left"/>
        <w:rPr>
          <w:rFonts w:ascii="楷体" w:hAnsi="楷体" w:eastAsia="楷体"/>
          <w:sz w:val="24"/>
        </w:rPr>
      </w:pPr>
    </w:p>
    <w:p w14:paraId="0916B35E">
      <w:pPr>
        <w:spacing w:line="60" w:lineRule="atLeast"/>
        <w:jc w:val="left"/>
        <w:rPr>
          <w:rFonts w:ascii="楷体" w:hAnsi="楷体" w:eastAsia="楷体"/>
          <w:sz w:val="24"/>
        </w:rPr>
      </w:pPr>
    </w:p>
    <w:p w14:paraId="0916B35F">
      <w:pPr>
        <w:spacing w:line="60" w:lineRule="atLeast"/>
        <w:jc w:val="left"/>
        <w:rPr>
          <w:rFonts w:ascii="楷体" w:hAnsi="楷体" w:eastAsia="楷体"/>
          <w:sz w:val="24"/>
        </w:rPr>
      </w:pPr>
    </w:p>
    <w:p w14:paraId="0916B360">
      <w:pPr>
        <w:spacing w:line="60" w:lineRule="atLeast"/>
        <w:jc w:val="left"/>
        <w:rPr>
          <w:rFonts w:ascii="楷体" w:hAnsi="楷体" w:eastAsia="楷体"/>
          <w:sz w:val="24"/>
        </w:rPr>
      </w:pPr>
    </w:p>
    <w:p w14:paraId="0916B361">
      <w:pPr>
        <w:spacing w:line="60" w:lineRule="atLeast"/>
        <w:jc w:val="left"/>
        <w:rPr>
          <w:rFonts w:ascii="楷体" w:hAnsi="楷体" w:eastAsia="楷体"/>
          <w:sz w:val="24"/>
        </w:rPr>
      </w:pPr>
    </w:p>
    <w:p w14:paraId="0916B362">
      <w:pPr>
        <w:spacing w:line="60" w:lineRule="atLeast"/>
        <w:jc w:val="left"/>
        <w:rPr>
          <w:rFonts w:ascii="楷体" w:hAnsi="楷体" w:eastAsia="楷体"/>
          <w:sz w:val="24"/>
        </w:rPr>
      </w:pPr>
    </w:p>
    <w:p w14:paraId="0916B363">
      <w:pPr>
        <w:spacing w:line="60" w:lineRule="atLeast"/>
        <w:jc w:val="left"/>
        <w:rPr>
          <w:rFonts w:ascii="楷体" w:hAnsi="楷体" w:eastAsia="楷体"/>
          <w:sz w:val="24"/>
        </w:rPr>
      </w:pPr>
    </w:p>
    <w:p w14:paraId="0916B364">
      <w:pPr>
        <w:jc w:val="center"/>
        <w:rPr>
          <w:rFonts w:ascii="黑体" w:eastAsia="黑体"/>
          <w:b/>
          <w:color w:val="000000"/>
          <w:sz w:val="36"/>
          <w:szCs w:val="36"/>
        </w:rPr>
      </w:pPr>
      <w:r>
        <w:rPr>
          <w:rFonts w:hint="eastAsia" w:ascii="黑体" w:eastAsia="黑体"/>
          <w:b/>
          <w:color w:val="000000"/>
          <w:sz w:val="36"/>
          <w:szCs w:val="36"/>
        </w:rPr>
        <w:t>关于浙江沿海地区中小学生信教问题的调查</w:t>
      </w:r>
    </w:p>
    <w:p w14:paraId="0916B365">
      <w:pPr>
        <w:jc w:val="center"/>
        <w:rPr>
          <w:rFonts w:ascii="楷体_GB2312" w:eastAsia="楷体_GB2312"/>
          <w:color w:val="000000"/>
          <w:sz w:val="30"/>
          <w:szCs w:val="30"/>
        </w:rPr>
      </w:pPr>
      <w:r>
        <w:rPr>
          <w:rFonts w:hint="eastAsia" w:ascii="楷体_GB2312" w:eastAsia="楷体_GB2312"/>
          <w:color w:val="000000"/>
          <w:sz w:val="30"/>
          <w:szCs w:val="30"/>
        </w:rPr>
        <w:t>——以宁波、温州、台州三地为例</w:t>
      </w:r>
    </w:p>
    <w:p w14:paraId="0916B366">
      <w:pPr>
        <w:spacing w:line="420" w:lineRule="exact"/>
        <w:jc w:val="center"/>
        <w:rPr>
          <w:rFonts w:ascii="楷体" w:hAnsi="楷体" w:eastAsia="楷体"/>
          <w:color w:val="000000"/>
          <w:sz w:val="28"/>
          <w:szCs w:val="28"/>
        </w:rPr>
      </w:pPr>
      <w:r>
        <w:rPr>
          <w:rFonts w:hint="eastAsia" w:ascii="楷体" w:hAnsi="楷体" w:eastAsia="楷体"/>
          <w:color w:val="000000"/>
          <w:sz w:val="28"/>
          <w:szCs w:val="28"/>
        </w:rPr>
        <w:t>□□□  □□□  □□  □□等</w:t>
      </w:r>
    </w:p>
    <w:p w14:paraId="0916B367">
      <w:pPr>
        <w:spacing w:line="420" w:lineRule="exact"/>
        <w:jc w:val="center"/>
        <w:rPr>
          <w:rFonts w:ascii="楷体" w:hAnsi="楷体" w:eastAsia="楷体"/>
          <w:color w:val="000000"/>
          <w:sz w:val="28"/>
          <w:szCs w:val="28"/>
        </w:rPr>
      </w:pPr>
      <w:r>
        <w:rPr>
          <w:rFonts w:hint="eastAsia" w:ascii="楷体" w:hAnsi="楷体" w:eastAsia="楷体"/>
          <w:color w:val="000000"/>
          <w:sz w:val="28"/>
          <w:szCs w:val="28"/>
        </w:rPr>
        <w:t>（□□学院 □□专业□□班；□□学院 □□专业□□班）</w:t>
      </w:r>
    </w:p>
    <w:p w14:paraId="0916B368">
      <w:pPr>
        <w:ind w:firstLine="422" w:firstLineChars="200"/>
        <w:rPr>
          <w:rFonts w:ascii="黑体" w:hAnsi="宋体" w:eastAsia="黑体"/>
          <w:b/>
          <w:color w:val="000000"/>
          <w:szCs w:val="21"/>
        </w:rPr>
      </w:pPr>
    </w:p>
    <w:p w14:paraId="0916B369">
      <w:pPr>
        <w:ind w:firstLine="422" w:firstLineChars="200"/>
        <w:rPr>
          <w:rFonts w:ascii="楷体" w:hAnsi="楷体" w:eastAsia="楷体"/>
          <w:color w:val="000000"/>
          <w:szCs w:val="21"/>
        </w:rPr>
      </w:pPr>
      <w:r>
        <w:rPr>
          <w:rFonts w:hint="eastAsia" w:ascii="楷体" w:hAnsi="楷体" w:eastAsia="楷体"/>
          <w:b/>
          <w:color w:val="000000"/>
          <w:szCs w:val="21"/>
        </w:rPr>
        <w:t>摘要：</w:t>
      </w:r>
      <w:r>
        <w:rPr>
          <w:rFonts w:hint="eastAsia" w:ascii="楷体" w:hAnsi="楷体" w:eastAsia="楷体"/>
          <w:color w:val="000000"/>
          <w:szCs w:val="21"/>
        </w:rPr>
        <w:t>近年来，我省学生信教的人数在不断增加，而沿海地区更是明显，这就给政府、学校、社会、家庭提出了新的课题。2010年7、8月间，我们组织了一个社会调查小组，对浙江沿海地区中小学生信教问题开展了系统调查。在问卷和走访调查的基础上，通过对所收集相关资料的综合，着重探讨了浙江沿海地区中小学生信教问题存在和发展的背景、现状、特征、发展趋势及其影响和因应对策。</w:t>
      </w:r>
    </w:p>
    <w:p w14:paraId="0916B36A">
      <w:pPr>
        <w:ind w:firstLine="422" w:firstLineChars="200"/>
        <w:rPr>
          <w:rFonts w:ascii="楷体" w:hAnsi="楷体" w:eastAsia="楷体"/>
          <w:color w:val="000000"/>
          <w:szCs w:val="21"/>
        </w:rPr>
      </w:pPr>
      <w:r>
        <w:rPr>
          <w:rFonts w:hint="eastAsia" w:ascii="楷体" w:hAnsi="楷体" w:eastAsia="楷体"/>
          <w:b/>
          <w:color w:val="000000"/>
          <w:szCs w:val="21"/>
        </w:rPr>
        <w:t>关键词：</w:t>
      </w:r>
      <w:r>
        <w:rPr>
          <w:rFonts w:hint="eastAsia" w:ascii="楷体" w:hAnsi="楷体" w:eastAsia="楷体"/>
          <w:color w:val="000000"/>
          <w:szCs w:val="21"/>
        </w:rPr>
        <w:t xml:space="preserve">浙江沿海地区；中小学生；信教问题；对策    </w:t>
      </w:r>
    </w:p>
    <w:p w14:paraId="0916B36B">
      <w:pPr>
        <w:rPr>
          <w:rFonts w:ascii="楷体_GB2312" w:hAnsi="宋体" w:eastAsia="楷体_GB2312"/>
          <w:color w:val="000000"/>
          <w:szCs w:val="21"/>
        </w:rPr>
      </w:pPr>
      <w:r>
        <w:rPr>
          <w:rFonts w:hint="eastAsia" w:ascii="楷体_GB2312" w:hAnsi="宋体" w:eastAsia="楷体_GB2312"/>
          <w:color w:val="000000"/>
          <w:szCs w:val="21"/>
        </w:rPr>
        <w:t xml:space="preserve">    </w:t>
      </w:r>
    </w:p>
    <w:p w14:paraId="0916B36C">
      <w:pPr>
        <w:ind w:firstLine="480" w:firstLineChars="200"/>
        <w:rPr>
          <w:rFonts w:ascii="宋体" w:hAnsi="宋体"/>
          <w:color w:val="000000"/>
          <w:sz w:val="24"/>
        </w:rPr>
      </w:pPr>
      <w:r>
        <w:rPr>
          <w:rFonts w:hint="eastAsia" w:ascii="宋体" w:hAnsi="宋体"/>
          <w:color w:val="000000"/>
          <w:sz w:val="24"/>
        </w:rPr>
        <w:t>近年来，我国中小学生的信教比例正呈上升态势，宗教信仰问题对青少年成长的影响日益突出。从浙江省的情况看亦然，沿海地区尤为突出。这就给政府、学校、社会、家庭提出了新的课题。因为中小学生信教不仅对他们自身的人生观与价值观造成了负面影响，不利于他们今后的健康成长，对社会也有一定的影响，尤其是一些学生群体因为盲目信教而参加一些非法集会等组织，影响社会团结稳定，同时给学校的管理、校园秩序也造成了极大的困扰。2010年7、8月间，我们利用暑假的机会，组织了一个社会调查小组，对浙江沿海地区中小学生信教问题开展了系统调查。在问卷和走访调查的基础上，通过对所收集相关资料的综合，着重探讨了浙江沿海地区中小学生信教问题存在和发展的背景、现状、特征及其影响，在此基础上提出应对的对策与建议。</w:t>
      </w:r>
    </w:p>
    <w:p w14:paraId="0916B36D">
      <w:pPr>
        <w:ind w:left="210" w:leftChars="100" w:firstLine="281" w:firstLineChars="100"/>
        <w:rPr>
          <w:rFonts w:ascii="黑体" w:hAnsi="宋体" w:eastAsia="黑体"/>
          <w:color w:val="FF0000"/>
          <w:szCs w:val="21"/>
        </w:rPr>
      </w:pPr>
      <w:r>
        <w:rPr>
          <w:rFonts w:hint="eastAsia" w:ascii="黑体" w:hAnsi="宋体" w:eastAsia="黑体"/>
          <w:b/>
          <w:color w:val="000000"/>
          <w:sz w:val="28"/>
          <w:szCs w:val="28"/>
        </w:rPr>
        <w:t xml:space="preserve">一、调查设计与实施 </w:t>
      </w:r>
    </w:p>
    <w:p w14:paraId="0916B36E">
      <w:pPr>
        <w:ind w:firstLine="354" w:firstLineChars="147"/>
        <w:rPr>
          <w:rFonts w:ascii="黑体" w:hAnsi="宋体" w:eastAsia="黑体"/>
          <w:b/>
          <w:sz w:val="24"/>
        </w:rPr>
      </w:pPr>
      <w:r>
        <w:rPr>
          <w:rFonts w:hint="eastAsia" w:ascii="黑体" w:hAnsi="宋体" w:eastAsia="黑体"/>
          <w:b/>
          <w:sz w:val="24"/>
        </w:rPr>
        <w:t>（一）调查的背景和目标</w:t>
      </w:r>
    </w:p>
    <w:p w14:paraId="0916B36F">
      <w:pPr>
        <w:ind w:firstLine="480" w:firstLineChars="200"/>
        <w:rPr>
          <w:rFonts w:ascii="宋体" w:hAnsi="宋体"/>
          <w:color w:val="000000"/>
          <w:sz w:val="24"/>
        </w:rPr>
      </w:pPr>
      <w:r>
        <w:rPr>
          <w:rFonts w:hint="eastAsia" w:ascii="宋体" w:hAnsi="宋体"/>
          <w:color w:val="000000"/>
          <w:sz w:val="24"/>
        </w:rPr>
        <w:t>1．调查的背景</w:t>
      </w:r>
    </w:p>
    <w:p w14:paraId="0916B370">
      <w:pPr>
        <w:ind w:firstLine="480" w:firstLineChars="200"/>
        <w:rPr>
          <w:rFonts w:ascii="宋体" w:hAnsi="宋体"/>
          <w:color w:val="000000"/>
          <w:sz w:val="24"/>
        </w:rPr>
      </w:pPr>
      <w:r>
        <w:rPr>
          <w:rFonts w:hint="eastAsia" w:ascii="宋体" w:hAnsi="宋体"/>
          <w:color w:val="000000"/>
          <w:sz w:val="24"/>
        </w:rPr>
        <w:t>我们所选取的地点是</w:t>
      </w:r>
      <w:r>
        <w:rPr>
          <w:rFonts w:ascii="宋体" w:hAnsi="宋体"/>
          <w:color w:val="000000"/>
          <w:sz w:val="24"/>
        </w:rPr>
        <w:t>位于中国东南部</w:t>
      </w:r>
      <w:r>
        <w:rPr>
          <w:rFonts w:hint="eastAsia" w:ascii="宋体" w:hAnsi="宋体"/>
          <w:color w:val="000000"/>
          <w:sz w:val="24"/>
        </w:rPr>
        <w:t>的浙江省沿海地区：温州，台州和宁波。由于特殊的沿海地理位置，造就了浙江省沿海地区多元化的经济特点。</w:t>
      </w:r>
    </w:p>
    <w:p w14:paraId="0916B371">
      <w:pPr>
        <w:ind w:firstLine="480" w:firstLineChars="200"/>
        <w:rPr>
          <w:rFonts w:ascii="宋体" w:hAnsi="宋体"/>
          <w:color w:val="000000"/>
          <w:sz w:val="24"/>
        </w:rPr>
      </w:pPr>
      <w:r>
        <w:rPr>
          <w:rFonts w:hint="eastAsia" w:ascii="宋体" w:hAnsi="宋体"/>
          <w:color w:val="000000"/>
          <w:sz w:val="24"/>
        </w:rPr>
        <w:t>改革开放之际，温州进出口贸易不断增加，国外的思想与宗教也随之传入温州。与此同时，温州很多的企业家纷纷奔赴国外发展。在这样的发展背景下，温州很多的青年都接触着基督教的影响。</w:t>
      </w:r>
    </w:p>
    <w:p w14:paraId="0916B372">
      <w:pPr>
        <w:ind w:firstLine="480" w:firstLineChars="200"/>
        <w:rPr>
          <w:rFonts w:ascii="宋体" w:hAnsi="宋体"/>
          <w:color w:val="000000"/>
          <w:sz w:val="24"/>
        </w:rPr>
      </w:pPr>
      <w:r>
        <w:rPr>
          <w:rFonts w:hint="eastAsia" w:ascii="宋体" w:hAnsi="宋体"/>
          <w:color w:val="000000"/>
          <w:sz w:val="24"/>
        </w:rPr>
        <w:t>而台州与宁波是浙江著名的海港城市。海港城市出海捕鱼的不安全性使得当地的人民总是以祈祷与拜佛为信念支撑，从而拥有了一部分的宗教信仰者。而多数的青年在父母的带领下，也会向信仰宗教发展。</w:t>
      </w:r>
    </w:p>
    <w:p w14:paraId="0916B373">
      <w:pPr>
        <w:ind w:firstLine="480" w:firstLineChars="200"/>
        <w:rPr>
          <w:rFonts w:ascii="宋体" w:hAnsi="宋体"/>
          <w:color w:val="000000"/>
          <w:sz w:val="24"/>
        </w:rPr>
      </w:pPr>
      <w:r>
        <w:rPr>
          <w:rFonts w:hint="eastAsia" w:ascii="宋体" w:hAnsi="宋体"/>
          <w:color w:val="000000"/>
          <w:sz w:val="24"/>
        </w:rPr>
        <w:t>这三个地区是浙江沿海很具代表性城市，又各自有不同的特点。而广大的青少年特别是中小学生在这样的环境下成长，势必会受到家庭与社会风气的影响，逐渐影响他们的人生观与价值观的形成。</w:t>
      </w:r>
    </w:p>
    <w:p w14:paraId="0916B374">
      <w:pPr>
        <w:ind w:firstLine="480" w:firstLineChars="200"/>
        <w:rPr>
          <w:rFonts w:ascii="宋体" w:hAnsi="宋体"/>
          <w:color w:val="000000"/>
          <w:sz w:val="24"/>
        </w:rPr>
      </w:pPr>
      <w:r>
        <w:rPr>
          <w:rFonts w:hint="eastAsia" w:ascii="宋体" w:hAnsi="宋体"/>
          <w:color w:val="000000"/>
          <w:sz w:val="24"/>
        </w:rPr>
        <w:t>2．调查的目的</w:t>
      </w:r>
    </w:p>
    <w:p w14:paraId="0916B375">
      <w:pPr>
        <w:ind w:firstLine="480" w:firstLineChars="200"/>
        <w:rPr>
          <w:rFonts w:ascii="宋体" w:hAnsi="宋体"/>
          <w:color w:val="000000"/>
          <w:sz w:val="24"/>
        </w:rPr>
      </w:pPr>
      <w:r>
        <w:rPr>
          <w:rFonts w:hint="eastAsia" w:ascii="宋体" w:hAnsi="宋体"/>
          <w:color w:val="000000"/>
          <w:sz w:val="24"/>
        </w:rPr>
        <w:t>一方面我们希望通过调查，分析温州乐清、苍南，台州临海、椒江，宁波象山、余姚等地区中小学生宗教信仰的现状得出浙江沿海地区中小学生宗教信仰的基本情况。通过访谈、实地调查与问卷调查的方式，得出一定的数据与信息。分析造成沿海地区中小学生宗教信仰的原因。从而给出的一定的解决措施。</w:t>
      </w:r>
    </w:p>
    <w:p w14:paraId="0916B376">
      <w:pPr>
        <w:ind w:firstLine="480" w:firstLineChars="200"/>
        <w:rPr>
          <w:rFonts w:ascii="宋体" w:hAnsi="宋体"/>
          <w:color w:val="000000"/>
          <w:sz w:val="24"/>
        </w:rPr>
      </w:pPr>
      <w:r>
        <w:rPr>
          <w:rFonts w:hint="eastAsia" w:ascii="宋体" w:hAnsi="宋体"/>
          <w:color w:val="000000"/>
          <w:sz w:val="24"/>
        </w:rPr>
        <w:t>另一方面，我们也希望通过此次的调查，能够更好地锻炼我们的调研能力，学习调研课题的一些方法与技巧。</w:t>
      </w:r>
    </w:p>
    <w:p w14:paraId="0916B377">
      <w:pPr>
        <w:ind w:firstLine="354" w:firstLineChars="147"/>
        <w:rPr>
          <w:rFonts w:ascii="黑体" w:hAnsi="宋体" w:eastAsia="黑体"/>
          <w:b/>
          <w:sz w:val="24"/>
        </w:rPr>
      </w:pPr>
      <w:r>
        <w:rPr>
          <w:rFonts w:hint="eastAsia" w:ascii="黑体" w:hAnsi="宋体" w:eastAsia="黑体"/>
          <w:b/>
          <w:sz w:val="24"/>
        </w:rPr>
        <w:t>（二）调查方法与设计</w:t>
      </w:r>
    </w:p>
    <w:p w14:paraId="0916B378">
      <w:pPr>
        <w:ind w:firstLine="480" w:firstLineChars="200"/>
        <w:rPr>
          <w:rFonts w:ascii="宋体" w:hAnsi="宋体"/>
          <w:color w:val="000000"/>
          <w:sz w:val="24"/>
        </w:rPr>
      </w:pPr>
      <w:r>
        <w:rPr>
          <w:rFonts w:hint="eastAsia" w:ascii="宋体" w:hAnsi="宋体"/>
          <w:color w:val="000000"/>
          <w:sz w:val="24"/>
        </w:rPr>
        <w:t>在此次调查中，我们主要采用了随机抽样问卷调查，文献法，对比分析法，个别访谈和座谈会等方法。在实地调查前首先搜寻了相关的论文与研究成果，并进行分析。然后设计了问卷和访谈的问题，展开实地调查。</w:t>
      </w:r>
    </w:p>
    <w:p w14:paraId="0916B379">
      <w:pPr>
        <w:ind w:firstLine="480" w:firstLineChars="200"/>
        <w:rPr>
          <w:rFonts w:ascii="宋体" w:hAnsi="宋体"/>
          <w:color w:val="000000"/>
          <w:sz w:val="24"/>
        </w:rPr>
      </w:pPr>
      <w:r>
        <w:rPr>
          <w:rFonts w:hint="eastAsia" w:ascii="宋体" w:hAnsi="宋体"/>
          <w:color w:val="000000"/>
          <w:sz w:val="24"/>
        </w:rPr>
        <w:t>1.问卷结构</w:t>
      </w:r>
    </w:p>
    <w:p w14:paraId="0916B37A">
      <w:pPr>
        <w:ind w:firstLine="480" w:firstLineChars="200"/>
        <w:rPr>
          <w:rFonts w:ascii="宋体" w:hAnsi="宋体"/>
          <w:color w:val="000000"/>
          <w:sz w:val="24"/>
        </w:rPr>
      </w:pPr>
      <w:r>
        <w:rPr>
          <w:rFonts w:hint="eastAsia" w:ascii="宋体" w:hAnsi="宋体"/>
          <w:color w:val="000000"/>
          <w:sz w:val="24"/>
        </w:rPr>
        <w:t>在此次调查中，我们针对中学生和小学生的不同年级和性别设计了两份问卷。问卷的内容主要设计到信仰的比例，父母的信教情况，信仰的初衷，接触宗教的途径、影响以及参加宗教集会的频率等。问卷设计比较全面，针对中小学生用不同的表达，小学生的问卷就比较简单易懂，中学生涉及的面比较广。数据分析方便，也有利于对中小学生的信教的影响等做出相对的分析，并得出一些解决的措施。</w:t>
      </w:r>
    </w:p>
    <w:p w14:paraId="0916B37B">
      <w:pPr>
        <w:ind w:firstLine="480" w:firstLineChars="200"/>
        <w:rPr>
          <w:rFonts w:ascii="宋体" w:hAnsi="宋体"/>
          <w:color w:val="000000"/>
          <w:sz w:val="24"/>
        </w:rPr>
      </w:pPr>
      <w:r>
        <w:rPr>
          <w:rFonts w:hint="eastAsia" w:ascii="宋体" w:hAnsi="宋体"/>
          <w:color w:val="000000"/>
          <w:sz w:val="24"/>
        </w:rPr>
        <w:t>2.访谈内容</w:t>
      </w:r>
    </w:p>
    <w:p w14:paraId="0916B37C">
      <w:pPr>
        <w:ind w:firstLine="480" w:firstLineChars="200"/>
        <w:rPr>
          <w:rFonts w:ascii="宋体" w:hAnsi="宋体"/>
          <w:color w:val="000000"/>
          <w:sz w:val="24"/>
        </w:rPr>
      </w:pPr>
      <w:r>
        <w:rPr>
          <w:rFonts w:hint="eastAsia" w:ascii="宋体" w:hAnsi="宋体"/>
          <w:color w:val="000000"/>
          <w:sz w:val="24"/>
        </w:rPr>
        <w:t>在调查中，我们在温州、宁波与台州地区都进行了实地的调查，对部分老师和班主任进行访谈，同时邀请一部分拥有宗教信仰的学生开展座谈会。在对老师的访谈中主要内容涉及教师对班级内信教学生的关怀程度和信息掌握度，学校德育的相关情况，班级内有否宗教传播等问题。在对学生的座谈会中，我们主要了解了信教学生的家庭情况，信教的原因，信教对他们的影响和参加一些教会的频率。</w:t>
      </w:r>
    </w:p>
    <w:p w14:paraId="0916B37D">
      <w:pPr>
        <w:ind w:firstLine="354" w:firstLineChars="147"/>
        <w:rPr>
          <w:rFonts w:ascii="黑体" w:hAnsi="宋体" w:eastAsia="黑体"/>
          <w:b/>
          <w:sz w:val="24"/>
        </w:rPr>
      </w:pPr>
      <w:r>
        <w:rPr>
          <w:rFonts w:hint="eastAsia" w:ascii="黑体" w:hAnsi="宋体" w:eastAsia="黑体"/>
          <w:b/>
          <w:sz w:val="24"/>
        </w:rPr>
        <w:t>（三）调查的组织和实施</w:t>
      </w:r>
    </w:p>
    <w:p w14:paraId="0916B37E">
      <w:pPr>
        <w:ind w:firstLine="480" w:firstLineChars="200"/>
        <w:rPr>
          <w:rFonts w:ascii="宋体" w:hAnsi="宋体"/>
          <w:color w:val="000000"/>
          <w:sz w:val="24"/>
        </w:rPr>
      </w:pPr>
      <w:r>
        <w:rPr>
          <w:rFonts w:hint="eastAsia" w:ascii="宋体" w:hAnsi="宋体"/>
          <w:color w:val="000000"/>
          <w:sz w:val="24"/>
        </w:rPr>
        <w:t>1．问卷发放及回收情况</w:t>
      </w:r>
    </w:p>
    <w:p w14:paraId="0916B37F">
      <w:pPr>
        <w:ind w:firstLine="480" w:firstLineChars="200"/>
        <w:rPr>
          <w:rFonts w:ascii="宋体" w:hAnsi="宋体"/>
          <w:color w:val="000000"/>
          <w:sz w:val="24"/>
        </w:rPr>
      </w:pPr>
      <w:r>
        <w:rPr>
          <w:rFonts w:hint="eastAsia" w:ascii="宋体" w:hAnsi="宋体"/>
          <w:color w:val="000000"/>
          <w:sz w:val="24"/>
        </w:rPr>
        <w:t>课题组于2010年6月至9月，分别对浙江省苍南县，乐清市，象山县，余姚市，临海市，椒江区等地的白云小学、体育学校进行了实地调查，发放问卷与个别访谈。参加调查的学生有重点中学学生、普通中学学生、不同级别小学学生等。</w:t>
      </w:r>
    </w:p>
    <w:p w14:paraId="0916B380">
      <w:pPr>
        <w:ind w:firstLine="480" w:firstLineChars="200"/>
        <w:rPr>
          <w:rFonts w:ascii="宋体" w:hAnsi="宋体"/>
          <w:color w:val="000000"/>
          <w:sz w:val="24"/>
        </w:rPr>
      </w:pPr>
      <w:r>
        <w:rPr>
          <w:rFonts w:hint="eastAsia" w:ascii="宋体" w:hAnsi="宋体"/>
          <w:color w:val="000000"/>
          <w:sz w:val="24"/>
        </w:rPr>
        <w:t>调查中，共发放问卷1150份，回收问卷1114份，有效问卷1102份。回收率达96.9%，有效率达95.8%。接受问卷调查的中小学生人数比例接近，中学生657人，小学生445人。且年级分布平均，小学生从三年级到六年级人数比保持2:2:1:1，中学生包括初中生和高中生。</w:t>
      </w:r>
    </w:p>
    <w:p w14:paraId="0916B381">
      <w:pPr>
        <w:ind w:firstLine="480" w:firstLineChars="200"/>
        <w:rPr>
          <w:rFonts w:ascii="宋体" w:hAnsi="宋体"/>
          <w:color w:val="000000"/>
          <w:sz w:val="24"/>
        </w:rPr>
      </w:pPr>
      <w:r>
        <w:rPr>
          <w:rFonts w:hint="eastAsia" w:ascii="宋体" w:hAnsi="宋体"/>
          <w:color w:val="000000"/>
          <w:sz w:val="24"/>
        </w:rPr>
        <w:t>2．访谈进行情况</w:t>
      </w:r>
    </w:p>
    <w:p w14:paraId="0916B382">
      <w:pPr>
        <w:ind w:firstLine="480" w:firstLineChars="200"/>
        <w:rPr>
          <w:rFonts w:ascii="宋体" w:hAnsi="宋体"/>
          <w:color w:val="000000"/>
          <w:sz w:val="24"/>
        </w:rPr>
      </w:pPr>
      <w:r>
        <w:rPr>
          <w:rFonts w:hint="eastAsia" w:ascii="宋体" w:hAnsi="宋体"/>
          <w:color w:val="000000"/>
          <w:sz w:val="24"/>
        </w:rPr>
        <w:t>调查中，进行个别访谈9次，召开座谈会2次。参加访谈的是各学校的任课老师和班主任。我们还对灵溪一高中的部分高三班主任进行了一次座谈会，主要了解了学生信教的比例、情况，不同场合的表现，学校对于科学地宣传宗教知识的态度等。对部分没有宗教信仰的学生也进行了座谈会，侧面了解了一些信教学生的情况。</w:t>
      </w:r>
    </w:p>
    <w:p w14:paraId="0916B383">
      <w:pPr>
        <w:ind w:left="210" w:leftChars="100" w:firstLine="281" w:firstLineChars="100"/>
        <w:rPr>
          <w:rFonts w:ascii="黑体" w:hAnsi="宋体" w:eastAsia="黑体"/>
          <w:b/>
          <w:color w:val="000000"/>
          <w:sz w:val="28"/>
          <w:szCs w:val="28"/>
        </w:rPr>
      </w:pPr>
      <w:r>
        <w:rPr>
          <w:rFonts w:hint="eastAsia" w:ascii="黑体" w:hAnsi="宋体" w:eastAsia="黑体"/>
          <w:b/>
          <w:color w:val="000000"/>
          <w:sz w:val="28"/>
          <w:szCs w:val="28"/>
        </w:rPr>
        <w:t>二、调查数据的系统分析和论证</w:t>
      </w:r>
    </w:p>
    <w:p w14:paraId="0916B384">
      <w:pPr>
        <w:ind w:firstLine="354" w:firstLineChars="147"/>
        <w:rPr>
          <w:rFonts w:ascii="黑体" w:hAnsi="宋体" w:eastAsia="黑体"/>
          <w:b/>
          <w:sz w:val="24"/>
        </w:rPr>
      </w:pPr>
      <w:r>
        <w:rPr>
          <w:rFonts w:hint="eastAsia" w:ascii="黑体" w:hAnsi="宋体" w:eastAsia="黑体"/>
          <w:b/>
          <w:sz w:val="24"/>
        </w:rPr>
        <w:t>（一）中小学生信教的基本情况和特点</w:t>
      </w:r>
    </w:p>
    <w:p w14:paraId="0916B385">
      <w:pPr>
        <w:ind w:firstLine="480" w:firstLineChars="200"/>
        <w:rPr>
          <w:rFonts w:ascii="宋体" w:hAnsi="宋体"/>
          <w:color w:val="000000"/>
          <w:sz w:val="24"/>
        </w:rPr>
      </w:pPr>
      <w:r>
        <w:rPr>
          <w:rFonts w:hint="eastAsia" w:ascii="宋体" w:hAnsi="宋体"/>
          <w:color w:val="000000"/>
          <w:sz w:val="24"/>
        </w:rPr>
        <w:t>通过对本次调查所得浙江沿海地区中小学生宗教信仰问题问卷数据分析，我们得出以下结论：</w:t>
      </w:r>
    </w:p>
    <w:p w14:paraId="0916B386">
      <w:pPr>
        <w:ind w:firstLine="480" w:firstLineChars="200"/>
        <w:rPr>
          <w:rFonts w:ascii="宋体" w:hAnsi="宋体"/>
          <w:color w:val="000000"/>
          <w:sz w:val="24"/>
        </w:rPr>
      </w:pPr>
      <w:r>
        <w:rPr>
          <w:rFonts w:hint="eastAsia" w:ascii="宋体" w:hAnsi="宋体"/>
          <w:color w:val="000000"/>
          <w:sz w:val="24"/>
        </w:rPr>
        <w:t>1．中小学生信教比例大</w:t>
      </w:r>
    </w:p>
    <w:p w14:paraId="0916B387">
      <w:pPr>
        <w:ind w:firstLine="480" w:firstLineChars="200"/>
        <w:rPr>
          <w:rFonts w:ascii="宋体" w:hAnsi="宋体"/>
          <w:color w:val="000000"/>
          <w:sz w:val="24"/>
        </w:rPr>
      </w:pPr>
      <w:r>
        <w:rPr>
          <w:rFonts w:hint="eastAsia" w:ascii="宋体" w:hAnsi="宋体"/>
          <w:color w:val="000000"/>
          <w:sz w:val="24"/>
        </w:rPr>
        <w:t>在回收的1102份有效问卷中，我们发现中小学生明确具有宗教信仰的比例大概有21.16%，而内心对上帝与菩萨等有着信仰的学生也存在18.24%的比例。而小学生群体中的这种现象尤其明显。在我们所收集的445份小学生的有效问卷中，针对“你信仰什么呢？”这一问题，我们统计发现小学生具有宗教信仰的比例很大。拥有宗教信仰的比例已经超过50%。（见图1）（以下略）</w:t>
      </w:r>
    </w:p>
    <w:p w14:paraId="0916B388">
      <w:pPr>
        <w:ind w:firstLine="480" w:firstLineChars="200"/>
        <w:rPr>
          <w:rFonts w:ascii="宋体" w:hAnsi="宋体"/>
          <w:color w:val="000000"/>
          <w:sz w:val="24"/>
        </w:rPr>
      </w:pPr>
    </w:p>
    <w:p w14:paraId="0916B389">
      <w:pPr>
        <w:ind w:firstLine="361" w:firstLineChars="150"/>
        <w:rPr>
          <w:rFonts w:ascii="仿宋" w:hAnsi="仿宋" w:eastAsia="仿宋"/>
          <w:b/>
          <w:color w:val="000000"/>
          <w:spacing w:val="20"/>
          <w:szCs w:val="21"/>
        </w:rPr>
      </w:pPr>
      <w:r>
        <w:rPr>
          <w:rFonts w:hint="eastAsia" w:ascii="仿宋" w:hAnsi="仿宋" w:eastAsia="仿宋"/>
          <w:b/>
          <w:color w:val="000000"/>
          <w:sz w:val="24"/>
        </w:rPr>
        <w:t>【参考文献】</w:t>
      </w:r>
    </w:p>
    <w:p w14:paraId="0916B38A">
      <w:pPr>
        <w:ind w:firstLine="480" w:firstLineChars="200"/>
        <w:rPr>
          <w:rFonts w:ascii="仿宋" w:hAnsi="仿宋" w:eastAsia="仿宋"/>
          <w:color w:val="000000"/>
          <w:sz w:val="24"/>
        </w:rPr>
      </w:pPr>
      <w:r>
        <w:rPr>
          <w:rFonts w:hint="eastAsia" w:ascii="仿宋" w:hAnsi="仿宋" w:eastAsia="仿宋"/>
          <w:color w:val="000000"/>
          <w:sz w:val="24"/>
        </w:rPr>
        <w:t>[1]张宗鹤．当代大学生的宗教信仰问题调查报告——以北京、天津地区为例．金陵神学志，2006．3．</w:t>
      </w:r>
    </w:p>
    <w:p w14:paraId="0916B38B">
      <w:pPr>
        <w:ind w:firstLine="480" w:firstLineChars="200"/>
        <w:rPr>
          <w:rFonts w:ascii="仿宋" w:hAnsi="仿宋" w:eastAsia="仿宋"/>
          <w:color w:val="000000"/>
          <w:sz w:val="24"/>
        </w:rPr>
      </w:pPr>
      <w:r>
        <w:rPr>
          <w:rFonts w:hint="eastAsia" w:ascii="仿宋" w:hAnsi="仿宋" w:eastAsia="仿宋"/>
          <w:color w:val="000000"/>
          <w:sz w:val="24"/>
        </w:rPr>
        <w:t>[2]冉益群．民族宗教对青少年思想道德的影响——西部民族地区中小学生思想道德建设的调查报告．中国青年政治学院学报，2008．5．</w:t>
      </w:r>
    </w:p>
    <w:p w14:paraId="0916B38C">
      <w:pPr>
        <w:ind w:firstLine="480" w:firstLineChars="200"/>
        <w:rPr>
          <w:rFonts w:ascii="仿宋" w:hAnsi="仿宋" w:eastAsia="仿宋"/>
          <w:color w:val="000000"/>
          <w:sz w:val="24"/>
        </w:rPr>
      </w:pPr>
      <w:r>
        <w:rPr>
          <w:rFonts w:hint="eastAsia" w:ascii="仿宋" w:hAnsi="仿宋" w:eastAsia="仿宋"/>
          <w:color w:val="000000"/>
          <w:sz w:val="24"/>
        </w:rPr>
        <w:t>[3]卢远，林文旭．高校学生宗教信仰问题与思想政治教育．高教探索，2009．1．</w:t>
      </w:r>
    </w:p>
    <w:p w14:paraId="0916B38D">
      <w:pPr>
        <w:ind w:firstLine="480" w:firstLineChars="200"/>
        <w:rPr>
          <w:rFonts w:ascii="仿宋" w:hAnsi="仿宋" w:eastAsia="仿宋"/>
          <w:color w:val="000000"/>
          <w:sz w:val="24"/>
        </w:rPr>
      </w:pPr>
      <w:r>
        <w:rPr>
          <w:rFonts w:hint="eastAsia" w:ascii="仿宋" w:hAnsi="仿宋" w:eastAsia="仿宋"/>
          <w:color w:val="000000"/>
          <w:sz w:val="24"/>
        </w:rPr>
        <w:t>[4]章军，黄剑波．宗教信仰对青少年生命状况的影响——以基督徒为例的定量问卷调查研究．青年研究，2008．9．</w:t>
      </w:r>
    </w:p>
    <w:p w14:paraId="0916B38E">
      <w:pPr>
        <w:ind w:firstLine="480" w:firstLineChars="200"/>
        <w:jc w:val="right"/>
        <w:rPr>
          <w:rFonts w:ascii="宋体" w:hAnsi="宋体"/>
          <w:color w:val="000000"/>
          <w:sz w:val="24"/>
        </w:rPr>
      </w:pPr>
      <w:r>
        <w:rPr>
          <w:rFonts w:hint="eastAsia" w:ascii="宋体" w:hAnsi="宋体"/>
          <w:color w:val="000000"/>
          <w:sz w:val="24"/>
        </w:rPr>
        <w:t>（指导老师：□□）</w:t>
      </w:r>
    </w:p>
    <w:p w14:paraId="0916B38F">
      <w:pPr>
        <w:ind w:firstLine="480" w:firstLineChars="200"/>
        <w:rPr>
          <w:rFonts w:ascii="宋体" w:hAnsi="宋体"/>
          <w:color w:val="000000"/>
          <w:sz w:val="24"/>
        </w:rPr>
      </w:pPr>
    </w:p>
    <w:p w14:paraId="0916B390">
      <w:pPr>
        <w:jc w:val="center"/>
        <w:rPr>
          <w:rFonts w:ascii="黑体" w:eastAsia="黑体"/>
          <w:b/>
          <w:bCs/>
          <w:sz w:val="32"/>
          <w:szCs w:val="32"/>
        </w:rPr>
      </w:pPr>
    </w:p>
    <w:p w14:paraId="0916B391">
      <w:pPr>
        <w:jc w:val="center"/>
        <w:rPr>
          <w:rFonts w:ascii="黑体" w:eastAsia="黑体"/>
          <w:b/>
          <w:bCs/>
          <w:sz w:val="32"/>
          <w:szCs w:val="32"/>
        </w:rPr>
      </w:pPr>
    </w:p>
    <w:p w14:paraId="0916B392">
      <w:pPr>
        <w:jc w:val="center"/>
        <w:rPr>
          <w:rFonts w:ascii="黑体" w:eastAsia="黑体"/>
          <w:b/>
          <w:bCs/>
          <w:sz w:val="32"/>
          <w:szCs w:val="32"/>
        </w:rPr>
      </w:pPr>
    </w:p>
    <w:p w14:paraId="0916B393">
      <w:pPr>
        <w:jc w:val="center"/>
        <w:rPr>
          <w:rFonts w:ascii="黑体" w:eastAsia="黑体"/>
          <w:b/>
          <w:bCs/>
          <w:sz w:val="32"/>
          <w:szCs w:val="32"/>
        </w:rPr>
      </w:pPr>
    </w:p>
    <w:p w14:paraId="0916B394">
      <w:pPr>
        <w:jc w:val="center"/>
        <w:rPr>
          <w:rFonts w:ascii="黑体" w:eastAsia="黑体"/>
          <w:b/>
          <w:bCs/>
          <w:sz w:val="32"/>
          <w:szCs w:val="32"/>
        </w:rPr>
      </w:pPr>
    </w:p>
    <w:p w14:paraId="0916B395">
      <w:pPr>
        <w:jc w:val="center"/>
        <w:rPr>
          <w:rFonts w:ascii="黑体" w:eastAsia="黑体"/>
          <w:b/>
          <w:bCs/>
          <w:sz w:val="32"/>
          <w:szCs w:val="32"/>
        </w:rPr>
      </w:pPr>
    </w:p>
    <w:p w14:paraId="0916B396">
      <w:pPr>
        <w:jc w:val="center"/>
        <w:rPr>
          <w:rFonts w:ascii="黑体" w:eastAsia="黑体"/>
          <w:b/>
          <w:bCs/>
          <w:sz w:val="32"/>
          <w:szCs w:val="32"/>
        </w:rPr>
      </w:pPr>
    </w:p>
    <w:p w14:paraId="0916B397">
      <w:pPr>
        <w:jc w:val="center"/>
        <w:rPr>
          <w:rFonts w:ascii="黑体" w:eastAsia="黑体"/>
          <w:b/>
          <w:bCs/>
          <w:sz w:val="32"/>
          <w:szCs w:val="32"/>
        </w:rPr>
      </w:pPr>
    </w:p>
    <w:p w14:paraId="0916B398">
      <w:pPr>
        <w:jc w:val="center"/>
        <w:rPr>
          <w:rFonts w:ascii="黑体" w:eastAsia="黑体"/>
          <w:b/>
          <w:bCs/>
          <w:sz w:val="32"/>
          <w:szCs w:val="32"/>
        </w:rPr>
      </w:pPr>
    </w:p>
    <w:p w14:paraId="0916B399">
      <w:pPr>
        <w:jc w:val="center"/>
        <w:rPr>
          <w:rFonts w:ascii="黑体" w:eastAsia="黑体"/>
          <w:b/>
          <w:bCs/>
          <w:sz w:val="32"/>
          <w:szCs w:val="32"/>
        </w:rPr>
      </w:pPr>
    </w:p>
    <w:p w14:paraId="0916B39A">
      <w:pPr>
        <w:jc w:val="center"/>
        <w:rPr>
          <w:rFonts w:ascii="黑体" w:eastAsia="黑体"/>
          <w:b/>
          <w:bCs/>
          <w:sz w:val="32"/>
          <w:szCs w:val="32"/>
        </w:rPr>
      </w:pPr>
    </w:p>
    <w:p w14:paraId="0916B39B">
      <w:pPr>
        <w:jc w:val="center"/>
        <w:rPr>
          <w:rFonts w:ascii="黑体" w:eastAsia="黑体"/>
          <w:b/>
          <w:bCs/>
          <w:sz w:val="32"/>
          <w:szCs w:val="32"/>
        </w:rPr>
      </w:pPr>
    </w:p>
    <w:p w14:paraId="0916B39C">
      <w:pPr>
        <w:jc w:val="center"/>
        <w:rPr>
          <w:rFonts w:ascii="黑体" w:eastAsia="黑体"/>
          <w:b/>
          <w:bCs/>
          <w:sz w:val="32"/>
          <w:szCs w:val="32"/>
        </w:rPr>
      </w:pPr>
    </w:p>
    <w:p w14:paraId="0916B39D">
      <w:pPr>
        <w:jc w:val="center"/>
        <w:rPr>
          <w:rFonts w:ascii="黑体" w:eastAsia="黑体"/>
          <w:b/>
          <w:bCs/>
          <w:sz w:val="32"/>
          <w:szCs w:val="32"/>
        </w:rPr>
      </w:pPr>
    </w:p>
    <w:p w14:paraId="0916B39E">
      <w:pPr>
        <w:jc w:val="center"/>
        <w:rPr>
          <w:rFonts w:ascii="黑体" w:eastAsia="黑体"/>
          <w:b/>
          <w:bCs/>
          <w:sz w:val="32"/>
          <w:szCs w:val="32"/>
        </w:rPr>
      </w:pPr>
    </w:p>
    <w:p w14:paraId="0916B39F">
      <w:pPr>
        <w:jc w:val="center"/>
        <w:rPr>
          <w:rFonts w:ascii="黑体" w:eastAsia="黑体"/>
          <w:b/>
          <w:bCs/>
          <w:sz w:val="32"/>
          <w:szCs w:val="32"/>
        </w:rPr>
      </w:pPr>
    </w:p>
    <w:p w14:paraId="0916B3A0">
      <w:pPr>
        <w:jc w:val="center"/>
        <w:rPr>
          <w:rFonts w:ascii="黑体" w:eastAsia="黑体"/>
          <w:b/>
          <w:bCs/>
          <w:sz w:val="32"/>
          <w:szCs w:val="32"/>
        </w:rPr>
      </w:pPr>
    </w:p>
    <w:p w14:paraId="0916B3A1">
      <w:pPr>
        <w:jc w:val="center"/>
        <w:rPr>
          <w:rFonts w:ascii="黑体" w:eastAsia="黑体"/>
          <w:b/>
          <w:bCs/>
          <w:sz w:val="32"/>
          <w:szCs w:val="32"/>
        </w:rPr>
      </w:pPr>
    </w:p>
    <w:p w14:paraId="0916B3A2">
      <w:pPr>
        <w:jc w:val="center"/>
        <w:rPr>
          <w:rFonts w:ascii="黑体" w:eastAsia="黑体"/>
          <w:b/>
          <w:bCs/>
          <w:sz w:val="32"/>
          <w:szCs w:val="32"/>
        </w:rPr>
      </w:pPr>
    </w:p>
    <w:p w14:paraId="0916B3A3">
      <w:pPr>
        <w:jc w:val="center"/>
        <w:rPr>
          <w:rFonts w:ascii="黑体" w:eastAsia="黑体"/>
          <w:b/>
          <w:bCs/>
          <w:sz w:val="32"/>
          <w:szCs w:val="32"/>
        </w:rPr>
      </w:pPr>
    </w:p>
    <w:p w14:paraId="0916B3A4">
      <w:pPr>
        <w:jc w:val="center"/>
        <w:rPr>
          <w:rFonts w:ascii="黑体" w:eastAsia="黑体"/>
          <w:b/>
          <w:bCs/>
          <w:sz w:val="32"/>
          <w:szCs w:val="32"/>
        </w:rPr>
      </w:pPr>
    </w:p>
    <w:p w14:paraId="0916B3A5">
      <w:pPr>
        <w:jc w:val="center"/>
        <w:rPr>
          <w:rFonts w:ascii="黑体" w:eastAsia="黑体"/>
          <w:b/>
          <w:bCs/>
          <w:sz w:val="32"/>
          <w:szCs w:val="32"/>
        </w:rPr>
      </w:pPr>
    </w:p>
    <w:p w14:paraId="0916B3A6">
      <w:pPr>
        <w:jc w:val="center"/>
        <w:rPr>
          <w:rFonts w:ascii="黑体" w:eastAsia="黑体"/>
          <w:b/>
          <w:bCs/>
          <w:sz w:val="32"/>
          <w:szCs w:val="32"/>
        </w:rPr>
      </w:pPr>
      <w:r>
        <w:rPr>
          <w:rFonts w:hint="eastAsia" w:ascii="黑体" w:eastAsia="黑体"/>
          <w:b/>
          <w:bCs/>
          <w:sz w:val="32"/>
          <w:szCs w:val="32"/>
        </w:rPr>
        <w:t>新生代农民工居住隔离状况调查</w:t>
      </w:r>
    </w:p>
    <w:p w14:paraId="0916B3A7">
      <w:pPr>
        <w:spacing w:after="360" w:afterLines="150"/>
        <w:jc w:val="center"/>
        <w:rPr>
          <w:rFonts w:ascii="楷体" w:hAnsi="楷体" w:eastAsia="楷体"/>
          <w:b/>
          <w:bCs/>
          <w:sz w:val="32"/>
          <w:szCs w:val="32"/>
        </w:rPr>
      </w:pPr>
      <w:r>
        <w:rPr>
          <w:rFonts w:hint="eastAsia" w:ascii="黑体" w:eastAsia="黑体"/>
          <w:b/>
          <w:bCs/>
          <w:sz w:val="32"/>
          <w:szCs w:val="32"/>
        </w:rPr>
        <w:t xml:space="preserve">   </w:t>
      </w:r>
      <w:r>
        <w:rPr>
          <w:rFonts w:hint="eastAsia" w:ascii="楷体" w:hAnsi="楷体" w:eastAsia="楷体"/>
          <w:b/>
          <w:bCs/>
          <w:sz w:val="32"/>
          <w:szCs w:val="32"/>
        </w:rPr>
        <w:t xml:space="preserve">  ——以温州、义乌等地为例</w:t>
      </w:r>
    </w:p>
    <w:p w14:paraId="0916B3A8">
      <w:pPr>
        <w:spacing w:line="360" w:lineRule="auto"/>
        <w:jc w:val="center"/>
        <w:rPr>
          <w:rFonts w:ascii="楷体" w:hAnsi="楷体" w:eastAsia="楷体"/>
          <w:sz w:val="28"/>
          <w:szCs w:val="28"/>
        </w:rPr>
      </w:pPr>
      <w:r>
        <w:rPr>
          <w:rFonts w:hint="eastAsia" w:ascii="楷体" w:hAnsi="楷体" w:eastAsia="楷体"/>
          <w:sz w:val="28"/>
          <w:szCs w:val="28"/>
        </w:rPr>
        <w:t>□□□</w:t>
      </w:r>
    </w:p>
    <w:p w14:paraId="0916B3A9">
      <w:pPr>
        <w:spacing w:line="420" w:lineRule="exact"/>
        <w:ind w:firstLine="2520" w:firstLineChars="900"/>
        <w:rPr>
          <w:rFonts w:ascii="楷体" w:hAnsi="楷体" w:eastAsia="楷体"/>
          <w:sz w:val="28"/>
          <w:szCs w:val="28"/>
        </w:rPr>
      </w:pPr>
      <w:r>
        <w:rPr>
          <w:rFonts w:hint="eastAsia" w:ascii="楷体" w:hAnsi="楷体" w:eastAsia="楷体"/>
          <w:sz w:val="28"/>
          <w:szCs w:val="28"/>
        </w:rPr>
        <w:t>(□□学院  □□专业□□班）</w:t>
      </w:r>
    </w:p>
    <w:p w14:paraId="0916B3AA">
      <w:pPr>
        <w:spacing w:line="420" w:lineRule="exact"/>
        <w:ind w:firstLine="2520" w:firstLineChars="900"/>
        <w:rPr>
          <w:rFonts w:ascii="楷体" w:hAnsi="楷体" w:eastAsia="楷体"/>
          <w:sz w:val="28"/>
          <w:szCs w:val="28"/>
        </w:rPr>
      </w:pPr>
    </w:p>
    <w:p w14:paraId="0916B3AB">
      <w:pPr>
        <w:spacing w:line="360" w:lineRule="exact"/>
        <w:ind w:left="-178" w:leftChars="-85" w:firstLine="537" w:firstLineChars="224"/>
        <w:rPr>
          <w:rFonts w:ascii="楷体" w:hAnsi="楷体" w:eastAsia="楷体"/>
          <w:color w:val="000000"/>
        </w:rPr>
      </w:pPr>
      <w:r>
        <w:rPr>
          <w:rFonts w:hint="eastAsia" w:ascii="楷体" w:hAnsi="楷体" w:eastAsia="楷体"/>
          <w:sz w:val="24"/>
        </w:rPr>
        <w:t>摘要：</w:t>
      </w:r>
      <w:r>
        <w:rPr>
          <w:rFonts w:hint="eastAsia" w:ascii="楷体" w:hAnsi="楷体" w:eastAsia="楷体"/>
          <w:color w:val="000000"/>
        </w:rPr>
        <w:t>新生代农民工在城市表现出一系列被隔离的特征，其中居住方面的隔离问题比较突出，而居住隔离的状况某一程度上对其融入城市造成一定影响。当前温州、义乌两地新生代农民工存在着“居住隔离”的现状，依据隔离的方式和程度区分，目前他们存在市区居住隔离、郊区居住隔离和劳务市场居住隔离三种形式，根本原因是由经济水平和户籍制度决定的，除此以外，还受到职业、社会关系、进城活动时间、融入意愿、个人素养等因素的影响。这些都成为阻碍他们融入城市的不利因素，但同时也使他们能够相互慰藉，找到情感认同。最后我们针对这个问题提出了相关对策，以供参考。</w:t>
      </w:r>
    </w:p>
    <w:p w14:paraId="0916B3AC">
      <w:pPr>
        <w:spacing w:line="360" w:lineRule="exact"/>
        <w:ind w:left="-178" w:leftChars="-85" w:firstLine="537" w:firstLineChars="224"/>
        <w:rPr>
          <w:rFonts w:ascii="楷体" w:hAnsi="楷体" w:eastAsia="楷体"/>
        </w:rPr>
      </w:pPr>
      <w:r>
        <w:rPr>
          <w:rFonts w:hint="eastAsia" w:ascii="楷体" w:hAnsi="楷体" w:eastAsia="楷体"/>
          <w:sz w:val="24"/>
        </w:rPr>
        <w:t>关键词：</w:t>
      </w:r>
      <w:r>
        <w:rPr>
          <w:rFonts w:hint="eastAsia" w:ascii="楷体" w:hAnsi="楷体" w:eastAsia="楷体"/>
        </w:rPr>
        <w:t>新生代农民工；城市；农村；居住；社会隔离</w:t>
      </w:r>
    </w:p>
    <w:p w14:paraId="0916B3AD">
      <w:pPr>
        <w:spacing w:line="360" w:lineRule="exact"/>
        <w:ind w:left="-178" w:leftChars="-85" w:firstLine="470" w:firstLineChars="224"/>
        <w:rPr>
          <w:rFonts w:ascii="楷体_GB2312" w:eastAsia="楷体_GB2312"/>
        </w:rPr>
      </w:pPr>
    </w:p>
    <w:p w14:paraId="0916B3AE">
      <w:pPr>
        <w:spacing w:line="360" w:lineRule="exact"/>
        <w:ind w:left="-178" w:leftChars="-85" w:firstLine="630" w:firstLineChars="224"/>
        <w:jc w:val="center"/>
        <w:rPr>
          <w:rFonts w:ascii="黑体" w:hAnsi="宋体" w:eastAsia="黑体"/>
          <w:b/>
          <w:sz w:val="28"/>
          <w:szCs w:val="28"/>
        </w:rPr>
      </w:pPr>
      <w:r>
        <w:rPr>
          <w:rFonts w:hint="eastAsia" w:ascii="黑体" w:hAnsi="宋体" w:eastAsia="黑体"/>
          <w:b/>
          <w:sz w:val="28"/>
          <w:szCs w:val="28"/>
        </w:rPr>
        <w:t>一、前言</w:t>
      </w:r>
    </w:p>
    <w:p w14:paraId="0916B3AF">
      <w:pPr>
        <w:spacing w:line="360" w:lineRule="exact"/>
        <w:ind w:left="-178" w:leftChars="-85" w:firstLine="420" w:firstLineChars="200"/>
        <w:rPr>
          <w:rFonts w:ascii="宋体" w:hAnsi="宋体"/>
          <w:color w:val="FF0000"/>
          <w:szCs w:val="21"/>
        </w:rPr>
      </w:pPr>
      <w:r>
        <w:rPr>
          <w:rFonts w:hint="eastAsia" w:ascii="宋体" w:hAnsi="宋体"/>
          <w:szCs w:val="21"/>
        </w:rPr>
        <w:t>改革开放以后，中国人口流动政策逐渐开放，大量农村剩余劳动力涌入城市寻找就业机会。进入城市后的农民工，受自身经济水平以及城乡二元分割的户籍制度和诸多衍生障碍的限制，无法享受到与城市居民等质的居住条件，他们的住房条件同城市经济发展条件极不匹配。农民工参与城市建设，却无法平等地与城市居民分享发展成果，这不利于社会的和谐发展。</w:t>
      </w:r>
    </w:p>
    <w:p w14:paraId="0916B3B0">
      <w:pPr>
        <w:spacing w:line="360" w:lineRule="exact"/>
        <w:ind w:left="-178" w:leftChars="-85" w:firstLine="420" w:firstLineChars="200"/>
        <w:rPr>
          <w:rFonts w:ascii="宋体" w:hAnsi="宋体"/>
          <w:color w:val="FF0000"/>
          <w:szCs w:val="21"/>
        </w:rPr>
      </w:pPr>
      <w:r>
        <w:rPr>
          <w:rFonts w:hint="eastAsia" w:ascii="宋体" w:hAnsi="宋体"/>
          <w:szCs w:val="21"/>
        </w:rPr>
        <w:t>新生代农民工，指的是20世纪80、90年代出生的进城务工青年。与上一代农民工相比，他们身上农业和农村的特征减少，城市特征明显增加。受教育水平较高、思想较开放、思维较活跃，但长期形成的城乡二元结构，使新生代农民工依然被排除在城市政策体系之外，成为游离于城市与农村的“夹心层”。他们面临教育、医保、社保、住房、子女入学等问题。与上一代农民工相比，新生代农民工与城市居民的社会距离在增大，而居住状况则是影响他们是否能够融入城市的重要因素。</w:t>
      </w:r>
    </w:p>
    <w:p w14:paraId="0916B3B1">
      <w:pPr>
        <w:spacing w:line="360" w:lineRule="exact"/>
        <w:ind w:left="-178" w:leftChars="-85" w:firstLine="420" w:firstLineChars="200"/>
        <w:rPr>
          <w:rFonts w:ascii="宋体" w:hAnsi="宋体"/>
          <w:color w:val="FF0000"/>
          <w:szCs w:val="21"/>
        </w:rPr>
      </w:pPr>
      <w:r>
        <w:rPr>
          <w:rFonts w:hint="eastAsia" w:ascii="宋体" w:hAnsi="宋体"/>
          <w:szCs w:val="21"/>
        </w:rPr>
        <w:t>新生代农民工大约有1亿人</w:t>
      </w:r>
      <w:r>
        <w:rPr>
          <w:rFonts w:hint="eastAsia" w:ascii="宋体" w:hAnsi="宋体"/>
          <w:color w:val="000000"/>
          <w:szCs w:val="21"/>
        </w:rPr>
        <w:t>，最难的就是寻找一个稳定的住处。商品房是他们中多数人难以问津的奢侈品；</w:t>
      </w:r>
      <w:r>
        <w:rPr>
          <w:rFonts w:hint="eastAsia" w:ascii="宋体" w:hAnsi="宋体"/>
          <w:szCs w:val="21"/>
        </w:rPr>
        <w:t>经济适用房解决城市居民住房难的定位亦将其排斥在外；廉租房地理位置偏僻，保障范围小，资金缺口大，供不应求。</w:t>
      </w:r>
    </w:p>
    <w:p w14:paraId="0916B3B2">
      <w:pPr>
        <w:spacing w:line="360" w:lineRule="exact"/>
        <w:ind w:left="-178" w:leftChars="-85" w:firstLine="420" w:firstLineChars="200"/>
        <w:rPr>
          <w:rFonts w:ascii="宋体" w:hAnsi="宋体"/>
          <w:color w:val="FF0000"/>
          <w:szCs w:val="21"/>
        </w:rPr>
      </w:pPr>
      <w:r>
        <w:rPr>
          <w:rFonts w:hint="eastAsia" w:ascii="宋体" w:hAnsi="宋体"/>
          <w:szCs w:val="21"/>
        </w:rPr>
        <w:t>于是这一代的农民工现阶段多半</w:t>
      </w:r>
      <w:r>
        <w:rPr>
          <w:rFonts w:hint="eastAsia" w:ascii="宋体" w:hAnsi="宋体"/>
          <w:color w:val="000000"/>
          <w:szCs w:val="21"/>
        </w:rPr>
        <w:t>以租房或以企业老板提供的集体宿舍为主要居住形式，租金给他们本来就不易的</w:t>
      </w:r>
      <w:r>
        <w:rPr>
          <w:rFonts w:hint="eastAsia" w:ascii="宋体" w:hAnsi="宋体"/>
          <w:szCs w:val="21"/>
        </w:rPr>
        <w:t>生活又增加一个沉重的负担，再加上住房条件差，房屋设施简陋，居住地频繁更换，住处不稳定，给他们的生活造成诸多不便，并且大多居住在城市边缘，与城市中心基本“隔缘”，不利于融入城市生活，</w:t>
      </w:r>
      <w:r>
        <w:rPr>
          <w:rFonts w:hint="eastAsia" w:ascii="宋体" w:hAnsi="宋体"/>
          <w:color w:val="000000"/>
          <w:szCs w:val="21"/>
        </w:rPr>
        <w:t>加重了他们的被排斥的程度。</w:t>
      </w:r>
    </w:p>
    <w:p w14:paraId="0916B3B3">
      <w:pPr>
        <w:spacing w:line="360" w:lineRule="exact"/>
        <w:ind w:left="-178" w:leftChars="-85" w:firstLine="470" w:firstLineChars="224"/>
        <w:rPr>
          <w:rFonts w:ascii="宋体" w:hAnsi="宋体"/>
          <w:szCs w:val="21"/>
        </w:rPr>
      </w:pPr>
      <w:r>
        <w:rPr>
          <w:rFonts w:hint="eastAsia" w:ascii="宋体" w:hAnsi="宋体"/>
          <w:szCs w:val="21"/>
        </w:rPr>
        <w:t>就目前现状来看，新生代</w:t>
      </w:r>
      <w:r>
        <w:rPr>
          <w:rFonts w:ascii="宋体" w:hAnsi="宋体"/>
          <w:szCs w:val="21"/>
        </w:rPr>
        <w:t>农民文化素质相对</w:t>
      </w:r>
      <w:r>
        <w:rPr>
          <w:rFonts w:hint="eastAsia" w:ascii="宋体" w:hAnsi="宋体"/>
          <w:szCs w:val="21"/>
        </w:rPr>
        <w:t>城市居民</w:t>
      </w:r>
      <w:r>
        <w:rPr>
          <w:rFonts w:ascii="宋体" w:hAnsi="宋体"/>
          <w:szCs w:val="21"/>
        </w:rPr>
        <w:t>比较低，传统观念强</w:t>
      </w:r>
      <w:r>
        <w:rPr>
          <w:rFonts w:hint="eastAsia" w:ascii="宋体" w:hAnsi="宋体"/>
          <w:szCs w:val="21"/>
        </w:rPr>
        <w:t>，</w:t>
      </w:r>
      <w:r>
        <w:rPr>
          <w:rFonts w:ascii="宋体" w:hAnsi="宋体"/>
          <w:szCs w:val="21"/>
        </w:rPr>
        <w:t>现代法制观念淡薄</w:t>
      </w:r>
      <w:r>
        <w:rPr>
          <w:rFonts w:hint="eastAsia" w:ascii="宋体" w:hAnsi="宋体"/>
          <w:szCs w:val="21"/>
        </w:rPr>
        <w:t>，目前从事的职业多为体力型的苦活，收入低下。</w:t>
      </w:r>
      <w:r>
        <w:rPr>
          <w:rFonts w:ascii="宋体" w:hAnsi="宋体"/>
          <w:szCs w:val="21"/>
        </w:rPr>
        <w:t>使</w:t>
      </w:r>
      <w:r>
        <w:rPr>
          <w:rFonts w:hint="eastAsia" w:ascii="宋体" w:hAnsi="宋体"/>
          <w:szCs w:val="21"/>
        </w:rPr>
        <w:t>得住房问题长期难以得到改善，进而影响他们的“市民化”进程，增加城市负担。</w:t>
      </w:r>
    </w:p>
    <w:p w14:paraId="0916B3B4">
      <w:pPr>
        <w:spacing w:line="360" w:lineRule="exact"/>
        <w:ind w:left="-178" w:leftChars="-85" w:firstLine="470" w:firstLineChars="224"/>
        <w:rPr>
          <w:rFonts w:ascii="宋体" w:hAnsi="宋体"/>
          <w:szCs w:val="21"/>
        </w:rPr>
      </w:pPr>
      <w:r>
        <w:rPr>
          <w:rFonts w:hint="eastAsia" w:ascii="宋体" w:hAnsi="宋体"/>
          <w:szCs w:val="21"/>
        </w:rPr>
        <w:t>2008年1月，建设部等五部委发布《关于改善农民工居住条件的指导意见》，首次提出“各地要将长期在城市就业与生活的农民工居住问题，纳入城市住房建设规划”。</w:t>
      </w:r>
      <w:r>
        <w:rPr>
          <w:rFonts w:ascii="宋体" w:hAnsi="宋体"/>
          <w:szCs w:val="21"/>
        </w:rPr>
        <w:t>2010</w:t>
      </w:r>
      <w:r>
        <w:rPr>
          <w:rFonts w:hint="eastAsia" w:ascii="宋体" w:hAnsi="宋体"/>
          <w:szCs w:val="21"/>
        </w:rPr>
        <w:t>年中央一号文件《中共中央、国务院关于加大统筹城乡发展力度，进一步夯实农业农村发展基础的若干意见》明确指出，“多渠道多形式改善农民工居住条件，鼓励有条件的城市将有稳定职业并在城市居住一定年限的农民工逐步纳入城镇住房保障体系。采取有针对性的措施，着力解决新生代农民工问题。”足见农民工住房问题，尤其是新生代农民工住房问题的重要性。对于农民工住房问题的研究，需从摸清现状入手，唯有充分了解农民工的居住现状，尤其是新生代农民工的住房水平与实际需求，才能进行合理的科学决策。</w:t>
      </w:r>
    </w:p>
    <w:p w14:paraId="0916B3B5">
      <w:pPr>
        <w:spacing w:line="360" w:lineRule="exact"/>
        <w:ind w:left="-178" w:leftChars="-85" w:firstLine="470" w:firstLineChars="224"/>
        <w:rPr>
          <w:rFonts w:ascii="宋体" w:hAnsi="宋体"/>
          <w:szCs w:val="21"/>
        </w:rPr>
      </w:pPr>
      <w:r>
        <w:rPr>
          <w:rFonts w:hint="eastAsia" w:ascii="宋体" w:hAnsi="宋体"/>
          <w:szCs w:val="21"/>
        </w:rPr>
        <w:t>住宅作为私人财产，除了是安居必需的生活资料外，还是个人财富与社会地位的凝聚与物化。不同的阶层在居住的地理区域、社区规模、社区品质住房数量等方面各不相同，并形成了一定的隔离使得社会阶层分化在城市空间上显性化，即形成所谓的“物以类聚，人以群分”现象。</w:t>
      </w:r>
    </w:p>
    <w:p w14:paraId="0916B3B6">
      <w:pPr>
        <w:spacing w:line="360" w:lineRule="exact"/>
        <w:ind w:left="-178" w:leftChars="-85" w:firstLine="470" w:firstLineChars="224"/>
        <w:rPr>
          <w:rFonts w:ascii="宋体" w:hAnsi="宋体"/>
          <w:szCs w:val="21"/>
        </w:rPr>
      </w:pPr>
      <w:r>
        <w:rPr>
          <w:rFonts w:hint="eastAsia" w:ascii="宋体" w:hAnsi="宋体"/>
          <w:szCs w:val="21"/>
        </w:rPr>
        <w:t>国外社会学在研究民族和种族关系时常用到“居住隔离”（Resdential segregation）概念。所谓居住隔离是指都市居民由于种族、宗教、职业、生活习惯、文化水准或财富等差异，相类似的集居于一特定地区，不相类似的则彼此分开，产生隔离，有的甚至彼此产生歧视或敌对的态度。一般而言，居住隔离程度越高，不同群体之间的交流越少，彼此之间的融合越困难，处于弱势地位的群体进入“主流社会”的机会越少。借用居住隔离的概念，同样可以分析我国农民工与城市市民之间的疏离程度。虽然流动人口能否融入城市社会，根本上将取决于目前仍属二元性质的户籍制度、就业制度、社会保障制度等社会体制的改革与否及改革力度，但流动人口在城市的分布、居住状况及特征，对他们能否融入城市社会在客观上也具有一定的影响。</w:t>
      </w:r>
    </w:p>
    <w:p w14:paraId="0916B3B7">
      <w:pPr>
        <w:spacing w:line="360" w:lineRule="exact"/>
        <w:ind w:left="-178" w:leftChars="-85" w:firstLine="470" w:firstLineChars="224"/>
        <w:rPr>
          <w:rFonts w:ascii="宋体" w:hAnsi="宋体"/>
          <w:szCs w:val="21"/>
        </w:rPr>
      </w:pPr>
      <w:r>
        <w:rPr>
          <w:rFonts w:hint="eastAsia" w:ascii="宋体" w:hAnsi="宋体"/>
          <w:szCs w:val="21"/>
        </w:rPr>
        <w:t>有学者认为，农民工与城市居民将是在我国城市中共同生活的、长期共存的两大社会群体，只有增强他们之间的了解、理解与沟通，消除他们之间的误解、隔阂与歧视，才能避免社会冲突的发生，从而保证我国社会的长期稳定发展。</w:t>
      </w:r>
    </w:p>
    <w:p w14:paraId="0916B3B8">
      <w:pPr>
        <w:spacing w:line="360" w:lineRule="exact"/>
        <w:ind w:left="-178" w:leftChars="-85" w:firstLine="470" w:firstLineChars="224"/>
        <w:rPr>
          <w:rFonts w:ascii="宋体" w:hAnsi="宋体"/>
          <w:szCs w:val="21"/>
        </w:rPr>
      </w:pPr>
      <w:r>
        <w:rPr>
          <w:rFonts w:hint="eastAsia" w:ascii="宋体" w:hAnsi="宋体"/>
          <w:szCs w:val="21"/>
        </w:rPr>
        <w:t>总之，由于农民走向短缺与新生代农民工现象的生成，培养新生代农民成为一个事关城乡未来经济社会发展的现代化战略问题。</w:t>
      </w:r>
    </w:p>
    <w:p w14:paraId="0916B3B9">
      <w:pPr>
        <w:spacing w:line="360" w:lineRule="exact"/>
        <w:ind w:left="-178" w:leftChars="-85" w:firstLine="470" w:firstLineChars="224"/>
        <w:rPr>
          <w:rFonts w:ascii="宋体" w:hAnsi="宋体"/>
          <w:szCs w:val="21"/>
        </w:rPr>
      </w:pPr>
      <w:r>
        <w:rPr>
          <w:rFonts w:hint="eastAsia" w:ascii="宋体" w:hAnsi="宋体"/>
          <w:szCs w:val="21"/>
        </w:rPr>
        <w:t>为此，浙江师范大学法政学院成立了课题小组，对关于“新生代农民工居住隔离”问题在温州、义乌两地做了实地调研。</w:t>
      </w:r>
    </w:p>
    <w:p w14:paraId="0916B3BA">
      <w:pPr>
        <w:spacing w:line="360" w:lineRule="exact"/>
        <w:ind w:left="-178" w:leftChars="-85" w:firstLine="3286" w:firstLineChars="1169"/>
        <w:rPr>
          <w:rFonts w:ascii="黑体" w:hAnsi="宋体" w:eastAsia="黑体"/>
          <w:b/>
          <w:sz w:val="28"/>
          <w:szCs w:val="28"/>
        </w:rPr>
      </w:pPr>
      <w:r>
        <w:rPr>
          <w:rFonts w:hint="eastAsia" w:ascii="黑体" w:hAnsi="宋体" w:eastAsia="黑体"/>
          <w:b/>
          <w:sz w:val="28"/>
          <w:szCs w:val="28"/>
        </w:rPr>
        <w:t>二、调查方法</w:t>
      </w:r>
    </w:p>
    <w:p w14:paraId="0916B3BB">
      <w:pPr>
        <w:spacing w:line="360" w:lineRule="exact"/>
        <w:ind w:left="-178" w:leftChars="-85" w:firstLine="470" w:firstLineChars="224"/>
        <w:rPr>
          <w:rFonts w:ascii="宋体" w:hAnsi="宋体"/>
          <w:szCs w:val="21"/>
        </w:rPr>
      </w:pPr>
      <w:r>
        <w:rPr>
          <w:rFonts w:hint="eastAsia" w:ascii="宋体" w:hAnsi="宋体"/>
          <w:szCs w:val="21"/>
        </w:rPr>
        <w:t>考虑到此次调研内容问题涉及广泛，我们全部采取了与新生代农民工面对面访谈的形式，其中温州市访谈记录160份，义乌市访谈记录90份，其他类别人群（包括当地居民、当地警卫人员、户籍管理人员等）访谈记录54份。为了使调查结果尽可能的准确，我们采取了较为科学的分层取样方法，我们按照两地的地图划分调研区域，对温州市区、温州郊区、义乌市区、义乌郊区、义乌市劳务市场五个主要地点的新生代农民工聚居处展开了调查。我们在准备工作中计算好了每个领域的取样数，因此在行业、性别、年龄各方面的取样比例都比较成功。</w:t>
      </w:r>
    </w:p>
    <w:p w14:paraId="0916B3BC">
      <w:pPr>
        <w:spacing w:line="360" w:lineRule="exact"/>
        <w:ind w:left="-178" w:leftChars="-85" w:firstLine="470" w:firstLineChars="224"/>
        <w:rPr>
          <w:rFonts w:ascii="宋体" w:hAnsi="宋体"/>
          <w:szCs w:val="21"/>
        </w:rPr>
      </w:pPr>
      <w:r>
        <w:rPr>
          <w:rFonts w:hint="eastAsia" w:ascii="宋体" w:hAnsi="宋体"/>
          <w:szCs w:val="21"/>
        </w:rPr>
        <w:t>如：性别比例如下</w:t>
      </w:r>
    </w:p>
    <w:p w14:paraId="0916B3BD">
      <w:pPr>
        <w:spacing w:line="360" w:lineRule="exact"/>
        <w:ind w:left="-178" w:leftChars="-85" w:firstLine="470" w:firstLineChars="224"/>
        <w:rPr>
          <w:rFonts w:ascii="宋体" w:hAnsi="宋体"/>
          <w:szCs w:val="21"/>
        </w:rPr>
      </w:pPr>
    </w:p>
    <w:tbl>
      <w:tblPr>
        <w:tblStyle w:val="9"/>
        <w:tblW w:w="445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0"/>
        <w:gridCol w:w="1379"/>
        <w:gridCol w:w="1011"/>
        <w:gridCol w:w="1010"/>
        <w:gridCol w:w="1011"/>
      </w:tblGrid>
      <w:tr w14:paraId="0916B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blHeader/>
          <w:jc w:val="center"/>
        </w:trPr>
        <w:tc>
          <w:tcPr>
            <w:tcW w:w="1419" w:type="dxa"/>
            <w:gridSpan w:val="2"/>
            <w:vMerge w:val="restart"/>
            <w:tcBorders>
              <w:top w:val="single" w:color="000000" w:sz="16" w:space="0"/>
              <w:left w:val="single" w:color="000000" w:sz="16" w:space="0"/>
              <w:bottom w:val="single" w:color="000000" w:sz="16" w:space="0"/>
              <w:right w:val="single" w:color="000000" w:sz="16" w:space="0"/>
            </w:tcBorders>
            <w:shd w:val="clear" w:color="auto" w:fill="FFFFFF"/>
            <w:vAlign w:val="center"/>
          </w:tcPr>
          <w:p w14:paraId="0916B3BE">
            <w:pPr>
              <w:spacing w:line="360" w:lineRule="exact"/>
              <w:ind w:left="-178" w:leftChars="-85" w:firstLine="470" w:firstLineChars="224"/>
              <w:rPr>
                <w:rFonts w:ascii="宋体" w:hAnsi="宋体"/>
                <w:szCs w:val="21"/>
              </w:rPr>
            </w:pPr>
            <w:r>
              <w:rPr>
                <w:rFonts w:hint="eastAsia" w:ascii="宋体" w:hAnsi="宋体"/>
                <w:szCs w:val="21"/>
              </w:rPr>
              <w:t>地区</w:t>
            </w:r>
          </w:p>
        </w:tc>
        <w:tc>
          <w:tcPr>
            <w:tcW w:w="2021" w:type="dxa"/>
            <w:gridSpan w:val="2"/>
            <w:tcBorders>
              <w:top w:val="single" w:color="000000" w:sz="16" w:space="0"/>
              <w:left w:val="single" w:color="000000" w:sz="16" w:space="0"/>
            </w:tcBorders>
            <w:shd w:val="clear" w:color="auto" w:fill="FFFFFF"/>
            <w:vAlign w:val="center"/>
          </w:tcPr>
          <w:p w14:paraId="0916B3BF">
            <w:pPr>
              <w:spacing w:line="360" w:lineRule="exact"/>
              <w:ind w:left="-178" w:leftChars="-85" w:firstLine="470" w:firstLineChars="224"/>
              <w:rPr>
                <w:rFonts w:ascii="宋体" w:hAnsi="宋体"/>
                <w:szCs w:val="21"/>
              </w:rPr>
            </w:pPr>
            <w:r>
              <w:rPr>
                <w:rFonts w:hint="eastAsia" w:ascii="宋体" w:hAnsi="宋体"/>
                <w:szCs w:val="21"/>
              </w:rPr>
              <w:t>性别</w:t>
            </w:r>
          </w:p>
        </w:tc>
        <w:tc>
          <w:tcPr>
            <w:tcW w:w="1011" w:type="dxa"/>
            <w:vMerge w:val="restart"/>
            <w:tcBorders>
              <w:top w:val="single" w:color="000000" w:sz="16" w:space="0"/>
              <w:bottom w:val="single" w:color="000000" w:sz="16" w:space="0"/>
              <w:right w:val="single" w:color="000000" w:sz="16" w:space="0"/>
            </w:tcBorders>
            <w:shd w:val="clear" w:color="auto" w:fill="FFFFFF"/>
            <w:vAlign w:val="center"/>
          </w:tcPr>
          <w:p w14:paraId="0916B3C0">
            <w:pPr>
              <w:spacing w:line="360" w:lineRule="exact"/>
              <w:ind w:left="-178" w:leftChars="-85" w:firstLine="470" w:firstLineChars="224"/>
              <w:rPr>
                <w:rFonts w:ascii="宋体" w:hAnsi="宋体"/>
                <w:szCs w:val="21"/>
              </w:rPr>
            </w:pPr>
            <w:r>
              <w:rPr>
                <w:rFonts w:hint="eastAsia" w:ascii="宋体" w:hAnsi="宋体"/>
                <w:szCs w:val="21"/>
              </w:rPr>
              <w:t>总数</w:t>
            </w:r>
          </w:p>
        </w:tc>
      </w:tr>
      <w:tr w14:paraId="0916B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blHeader/>
          <w:jc w:val="center"/>
        </w:trPr>
        <w:tc>
          <w:tcPr>
            <w:tcW w:w="1419" w:type="dxa"/>
            <w:gridSpan w:val="2"/>
            <w:vMerge w:val="continue"/>
            <w:tcBorders>
              <w:top w:val="single" w:color="000000" w:sz="16" w:space="0"/>
              <w:left w:val="single" w:color="000000" w:sz="16" w:space="0"/>
              <w:bottom w:val="single" w:color="000000" w:sz="16" w:space="0"/>
              <w:right w:val="single" w:color="000000" w:sz="16" w:space="0"/>
            </w:tcBorders>
            <w:shd w:val="clear" w:color="auto" w:fill="FFFFFF"/>
            <w:vAlign w:val="center"/>
          </w:tcPr>
          <w:p w14:paraId="0916B3C2">
            <w:pPr>
              <w:spacing w:line="360" w:lineRule="exact"/>
              <w:ind w:left="-178" w:leftChars="-85" w:firstLine="470" w:firstLineChars="224"/>
              <w:rPr>
                <w:rFonts w:ascii="宋体" w:hAnsi="宋体"/>
                <w:szCs w:val="21"/>
              </w:rPr>
            </w:pPr>
          </w:p>
        </w:tc>
        <w:tc>
          <w:tcPr>
            <w:tcW w:w="1011" w:type="dxa"/>
            <w:tcBorders>
              <w:left w:val="single" w:color="000000" w:sz="16" w:space="0"/>
              <w:bottom w:val="single" w:color="000000" w:sz="16" w:space="0"/>
            </w:tcBorders>
            <w:shd w:val="clear" w:color="auto" w:fill="FFFFFF"/>
            <w:vAlign w:val="center"/>
          </w:tcPr>
          <w:p w14:paraId="0916B3C3">
            <w:pPr>
              <w:spacing w:line="360" w:lineRule="exact"/>
              <w:ind w:left="-178" w:leftChars="-85" w:firstLine="470" w:firstLineChars="224"/>
              <w:rPr>
                <w:rFonts w:ascii="宋体" w:hAnsi="宋体"/>
                <w:szCs w:val="21"/>
              </w:rPr>
            </w:pPr>
            <w:r>
              <w:rPr>
                <w:rFonts w:hint="eastAsia" w:ascii="宋体" w:hAnsi="宋体"/>
                <w:szCs w:val="21"/>
              </w:rPr>
              <w:t>男</w:t>
            </w:r>
          </w:p>
        </w:tc>
        <w:tc>
          <w:tcPr>
            <w:tcW w:w="1010" w:type="dxa"/>
            <w:tcBorders>
              <w:bottom w:val="single" w:color="000000" w:sz="16" w:space="0"/>
            </w:tcBorders>
            <w:shd w:val="clear" w:color="auto" w:fill="FFFFFF"/>
            <w:vAlign w:val="center"/>
          </w:tcPr>
          <w:p w14:paraId="0916B3C4">
            <w:pPr>
              <w:spacing w:line="360" w:lineRule="exact"/>
              <w:ind w:left="-178" w:leftChars="-85" w:firstLine="470" w:firstLineChars="224"/>
              <w:rPr>
                <w:rFonts w:ascii="宋体" w:hAnsi="宋体"/>
                <w:szCs w:val="21"/>
              </w:rPr>
            </w:pPr>
            <w:r>
              <w:rPr>
                <w:rFonts w:hint="eastAsia" w:ascii="宋体" w:hAnsi="宋体"/>
                <w:szCs w:val="21"/>
              </w:rPr>
              <w:t>女</w:t>
            </w:r>
          </w:p>
        </w:tc>
        <w:tc>
          <w:tcPr>
            <w:tcW w:w="1011" w:type="dxa"/>
            <w:vMerge w:val="continue"/>
            <w:tcBorders>
              <w:top w:val="single" w:color="000000" w:sz="16" w:space="0"/>
              <w:bottom w:val="single" w:color="000000" w:sz="16" w:space="0"/>
              <w:right w:val="single" w:color="000000" w:sz="16" w:space="0"/>
            </w:tcBorders>
            <w:shd w:val="clear" w:color="auto" w:fill="FFFFFF"/>
            <w:vAlign w:val="center"/>
          </w:tcPr>
          <w:p w14:paraId="0916B3C5">
            <w:pPr>
              <w:spacing w:line="360" w:lineRule="exact"/>
              <w:ind w:left="-178" w:leftChars="-85" w:firstLine="470" w:firstLineChars="224"/>
              <w:rPr>
                <w:rFonts w:ascii="宋体" w:hAnsi="宋体"/>
                <w:szCs w:val="21"/>
              </w:rPr>
            </w:pPr>
          </w:p>
        </w:tc>
      </w:tr>
      <w:tr w14:paraId="0916B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459" w:hRule="atLeast"/>
          <w:tblHeader/>
          <w:jc w:val="center"/>
        </w:trPr>
        <w:tc>
          <w:tcPr>
            <w:tcW w:w="40" w:type="dxa"/>
            <w:vMerge w:val="restart"/>
            <w:tcBorders>
              <w:top w:val="single" w:color="000000" w:sz="16" w:space="0"/>
              <w:left w:val="single" w:color="000000" w:sz="16" w:space="0"/>
              <w:bottom w:val="nil"/>
              <w:right w:val="nil"/>
            </w:tcBorders>
            <w:shd w:val="clear" w:color="auto" w:fill="FFFFFF"/>
            <w:vAlign w:val="center"/>
          </w:tcPr>
          <w:p w14:paraId="0916B3C7">
            <w:pPr>
              <w:spacing w:line="360" w:lineRule="exact"/>
              <w:ind w:left="-178" w:leftChars="-85" w:firstLine="470" w:firstLineChars="224"/>
              <w:rPr>
                <w:rFonts w:ascii="宋体" w:hAnsi="宋体"/>
                <w:szCs w:val="21"/>
                <w:u w:val="single"/>
              </w:rPr>
            </w:pPr>
            <w:r>
              <w:rPr>
                <w:rFonts w:hint="eastAsia" w:ascii="宋体" w:hAnsi="宋体"/>
                <w:szCs w:val="21"/>
                <w:u w:val="single"/>
              </w:rPr>
              <w:t>地区</w:t>
            </w:r>
          </w:p>
        </w:tc>
        <w:tc>
          <w:tcPr>
            <w:tcW w:w="1379" w:type="dxa"/>
            <w:tcBorders>
              <w:top w:val="single" w:color="000000" w:sz="16" w:space="0"/>
              <w:left w:val="nil"/>
              <w:right w:val="single" w:color="000000" w:sz="16" w:space="0"/>
            </w:tcBorders>
            <w:shd w:val="clear" w:color="auto" w:fill="FFFFFF"/>
            <w:vAlign w:val="center"/>
          </w:tcPr>
          <w:p w14:paraId="0916B3C8">
            <w:pPr>
              <w:spacing w:line="360" w:lineRule="exact"/>
              <w:ind w:left="-178" w:leftChars="-85" w:firstLine="470" w:firstLineChars="224"/>
              <w:rPr>
                <w:rFonts w:ascii="宋体" w:hAnsi="宋体"/>
                <w:szCs w:val="21"/>
              </w:rPr>
            </w:pPr>
            <w:r>
              <w:rPr>
                <w:rFonts w:hint="eastAsia" w:ascii="宋体" w:hAnsi="宋体"/>
                <w:szCs w:val="21"/>
              </w:rPr>
              <w:t>温州</w:t>
            </w:r>
          </w:p>
        </w:tc>
        <w:tc>
          <w:tcPr>
            <w:tcW w:w="1011" w:type="dxa"/>
            <w:tcBorders>
              <w:top w:val="single" w:color="000000" w:sz="16" w:space="0"/>
              <w:left w:val="single" w:color="000000" w:sz="16" w:space="0"/>
            </w:tcBorders>
            <w:shd w:val="clear" w:color="auto" w:fill="FFFFFF"/>
            <w:vAlign w:val="center"/>
          </w:tcPr>
          <w:p w14:paraId="0916B3C9">
            <w:pPr>
              <w:spacing w:line="360" w:lineRule="exact"/>
              <w:ind w:left="-178" w:leftChars="-85" w:firstLine="470" w:firstLineChars="224"/>
              <w:rPr>
                <w:rFonts w:ascii="宋体" w:hAnsi="宋体"/>
                <w:szCs w:val="21"/>
              </w:rPr>
            </w:pPr>
            <w:r>
              <w:rPr>
                <w:rFonts w:hint="eastAsia" w:ascii="宋体" w:hAnsi="宋体"/>
                <w:szCs w:val="21"/>
              </w:rPr>
              <w:t>83</w:t>
            </w:r>
          </w:p>
        </w:tc>
        <w:tc>
          <w:tcPr>
            <w:tcW w:w="1010" w:type="dxa"/>
            <w:tcBorders>
              <w:top w:val="single" w:color="000000" w:sz="16" w:space="0"/>
            </w:tcBorders>
            <w:shd w:val="clear" w:color="auto" w:fill="FFFFFF"/>
            <w:vAlign w:val="center"/>
          </w:tcPr>
          <w:p w14:paraId="0916B3CA">
            <w:pPr>
              <w:spacing w:line="360" w:lineRule="exact"/>
              <w:ind w:left="-178" w:leftChars="-85" w:firstLine="470" w:firstLineChars="224"/>
              <w:rPr>
                <w:rFonts w:ascii="宋体" w:hAnsi="宋体"/>
                <w:szCs w:val="21"/>
              </w:rPr>
            </w:pPr>
            <w:r>
              <w:rPr>
                <w:rFonts w:hint="eastAsia" w:ascii="宋体" w:hAnsi="宋体"/>
                <w:szCs w:val="21"/>
              </w:rPr>
              <w:t>77</w:t>
            </w:r>
          </w:p>
        </w:tc>
        <w:tc>
          <w:tcPr>
            <w:tcW w:w="1011" w:type="dxa"/>
            <w:tcBorders>
              <w:top w:val="single" w:color="000000" w:sz="16" w:space="0"/>
              <w:right w:val="single" w:color="000000" w:sz="16" w:space="0"/>
            </w:tcBorders>
            <w:shd w:val="clear" w:color="auto" w:fill="FFFFFF"/>
            <w:vAlign w:val="center"/>
          </w:tcPr>
          <w:p w14:paraId="0916B3CB">
            <w:pPr>
              <w:spacing w:line="360" w:lineRule="exact"/>
              <w:ind w:left="-178" w:leftChars="-85" w:firstLine="470" w:firstLineChars="224"/>
              <w:rPr>
                <w:rFonts w:ascii="宋体" w:hAnsi="宋体"/>
                <w:szCs w:val="21"/>
              </w:rPr>
            </w:pPr>
            <w:r>
              <w:rPr>
                <w:rFonts w:hint="eastAsia" w:ascii="宋体" w:hAnsi="宋体"/>
                <w:szCs w:val="21"/>
              </w:rPr>
              <w:t>160</w:t>
            </w:r>
          </w:p>
        </w:tc>
      </w:tr>
      <w:tr w14:paraId="0916B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436" w:hRule="atLeast"/>
          <w:tblHeader/>
          <w:jc w:val="center"/>
        </w:trPr>
        <w:tc>
          <w:tcPr>
            <w:tcW w:w="40" w:type="dxa"/>
            <w:vMerge w:val="continue"/>
            <w:tcBorders>
              <w:top w:val="single" w:color="000000" w:sz="16" w:space="0"/>
              <w:left w:val="single" w:color="000000" w:sz="16" w:space="0"/>
              <w:bottom w:val="nil"/>
              <w:right w:val="nil"/>
            </w:tcBorders>
            <w:shd w:val="clear" w:color="auto" w:fill="FFFFFF"/>
          </w:tcPr>
          <w:p w14:paraId="0916B3CD">
            <w:pPr>
              <w:spacing w:line="360" w:lineRule="exact"/>
              <w:ind w:left="-178" w:leftChars="-85" w:firstLine="470" w:firstLineChars="224"/>
              <w:rPr>
                <w:rFonts w:ascii="宋体" w:hAnsi="宋体"/>
                <w:szCs w:val="21"/>
                <w:u w:val="single"/>
              </w:rPr>
            </w:pPr>
          </w:p>
        </w:tc>
        <w:tc>
          <w:tcPr>
            <w:tcW w:w="1379" w:type="dxa"/>
            <w:tcBorders>
              <w:top w:val="nil"/>
              <w:left w:val="nil"/>
              <w:right w:val="single" w:color="000000" w:sz="16" w:space="0"/>
            </w:tcBorders>
            <w:shd w:val="clear" w:color="auto" w:fill="FFFFFF"/>
            <w:vAlign w:val="center"/>
          </w:tcPr>
          <w:p w14:paraId="0916B3CE">
            <w:pPr>
              <w:spacing w:line="360" w:lineRule="exact"/>
              <w:ind w:left="-178" w:leftChars="-85" w:firstLine="470" w:firstLineChars="224"/>
              <w:rPr>
                <w:rFonts w:ascii="宋体" w:hAnsi="宋体"/>
                <w:szCs w:val="21"/>
              </w:rPr>
            </w:pPr>
            <w:r>
              <w:rPr>
                <w:rFonts w:hint="eastAsia" w:ascii="宋体" w:hAnsi="宋体"/>
                <w:szCs w:val="21"/>
              </w:rPr>
              <w:t>义乌</w:t>
            </w:r>
          </w:p>
        </w:tc>
        <w:tc>
          <w:tcPr>
            <w:tcW w:w="1011" w:type="dxa"/>
            <w:tcBorders>
              <w:top w:val="nil"/>
              <w:left w:val="single" w:color="000000" w:sz="16" w:space="0"/>
            </w:tcBorders>
            <w:shd w:val="clear" w:color="auto" w:fill="FFFFFF"/>
            <w:vAlign w:val="center"/>
          </w:tcPr>
          <w:p w14:paraId="0916B3CF">
            <w:pPr>
              <w:spacing w:line="360" w:lineRule="exact"/>
              <w:ind w:left="-178" w:leftChars="-85" w:firstLine="470" w:firstLineChars="224"/>
              <w:rPr>
                <w:rFonts w:ascii="宋体" w:hAnsi="宋体"/>
                <w:szCs w:val="21"/>
              </w:rPr>
            </w:pPr>
            <w:r>
              <w:rPr>
                <w:rFonts w:hint="eastAsia" w:ascii="宋体" w:hAnsi="宋体"/>
                <w:szCs w:val="21"/>
              </w:rPr>
              <w:t>56</w:t>
            </w:r>
          </w:p>
        </w:tc>
        <w:tc>
          <w:tcPr>
            <w:tcW w:w="1010" w:type="dxa"/>
            <w:tcBorders>
              <w:top w:val="nil"/>
            </w:tcBorders>
            <w:shd w:val="clear" w:color="auto" w:fill="FFFFFF"/>
            <w:vAlign w:val="center"/>
          </w:tcPr>
          <w:p w14:paraId="0916B3D0">
            <w:pPr>
              <w:spacing w:line="360" w:lineRule="exact"/>
              <w:ind w:left="-178" w:leftChars="-85" w:firstLine="470" w:firstLineChars="224"/>
              <w:rPr>
                <w:rFonts w:ascii="宋体" w:hAnsi="宋体"/>
                <w:szCs w:val="21"/>
              </w:rPr>
            </w:pPr>
            <w:r>
              <w:rPr>
                <w:rFonts w:hint="eastAsia" w:ascii="宋体" w:hAnsi="宋体"/>
                <w:szCs w:val="21"/>
              </w:rPr>
              <w:t>34</w:t>
            </w:r>
          </w:p>
        </w:tc>
        <w:tc>
          <w:tcPr>
            <w:tcW w:w="1011" w:type="dxa"/>
            <w:tcBorders>
              <w:top w:val="nil"/>
              <w:right w:val="single" w:color="000000" w:sz="16" w:space="0"/>
            </w:tcBorders>
            <w:shd w:val="clear" w:color="auto" w:fill="FFFFFF"/>
            <w:vAlign w:val="center"/>
          </w:tcPr>
          <w:p w14:paraId="0916B3D1">
            <w:pPr>
              <w:spacing w:line="360" w:lineRule="exact"/>
              <w:ind w:left="-178" w:leftChars="-85" w:firstLine="470" w:firstLineChars="224"/>
              <w:rPr>
                <w:rFonts w:ascii="宋体" w:hAnsi="宋体"/>
                <w:szCs w:val="21"/>
              </w:rPr>
            </w:pPr>
            <w:r>
              <w:rPr>
                <w:rFonts w:hint="eastAsia" w:ascii="宋体" w:hAnsi="宋体"/>
                <w:szCs w:val="21"/>
              </w:rPr>
              <w:t>90</w:t>
            </w:r>
          </w:p>
        </w:tc>
      </w:tr>
      <w:tr w14:paraId="0916B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1419" w:type="dxa"/>
            <w:gridSpan w:val="2"/>
            <w:tcBorders>
              <w:top w:val="nil"/>
              <w:left w:val="single" w:color="000000" w:sz="16" w:space="0"/>
              <w:bottom w:val="single" w:color="000000" w:sz="16" w:space="0"/>
              <w:right w:val="single" w:color="000000" w:sz="16" w:space="0"/>
            </w:tcBorders>
            <w:shd w:val="clear" w:color="auto" w:fill="FFFFFF"/>
            <w:vAlign w:val="center"/>
          </w:tcPr>
          <w:p w14:paraId="0916B3D3">
            <w:pPr>
              <w:spacing w:line="360" w:lineRule="exact"/>
              <w:ind w:left="-178" w:leftChars="-85" w:firstLine="470" w:firstLineChars="224"/>
              <w:rPr>
                <w:rFonts w:ascii="宋体" w:hAnsi="宋体"/>
                <w:szCs w:val="21"/>
              </w:rPr>
            </w:pPr>
            <w:r>
              <w:rPr>
                <w:rFonts w:hint="eastAsia" w:ascii="宋体" w:hAnsi="宋体"/>
                <w:szCs w:val="21"/>
              </w:rPr>
              <w:t>总数</w:t>
            </w:r>
          </w:p>
        </w:tc>
        <w:tc>
          <w:tcPr>
            <w:tcW w:w="1011" w:type="dxa"/>
            <w:tcBorders>
              <w:top w:val="nil"/>
              <w:left w:val="single" w:color="000000" w:sz="16" w:space="0"/>
              <w:bottom w:val="single" w:color="000000" w:sz="16" w:space="0"/>
            </w:tcBorders>
            <w:shd w:val="clear" w:color="auto" w:fill="FFFFFF"/>
            <w:vAlign w:val="center"/>
          </w:tcPr>
          <w:p w14:paraId="0916B3D4">
            <w:pPr>
              <w:spacing w:line="360" w:lineRule="exact"/>
              <w:ind w:left="-178" w:leftChars="-85" w:firstLine="470" w:firstLineChars="224"/>
              <w:rPr>
                <w:rFonts w:ascii="宋体" w:hAnsi="宋体"/>
                <w:szCs w:val="21"/>
              </w:rPr>
            </w:pPr>
            <w:r>
              <w:rPr>
                <w:rFonts w:ascii="宋体" w:hAnsi="宋体"/>
                <w:szCs w:val="21"/>
              </w:rPr>
              <w:t>139</w:t>
            </w:r>
          </w:p>
        </w:tc>
        <w:tc>
          <w:tcPr>
            <w:tcW w:w="1010" w:type="dxa"/>
            <w:tcBorders>
              <w:top w:val="nil"/>
              <w:bottom w:val="single" w:color="000000" w:sz="16" w:space="0"/>
            </w:tcBorders>
            <w:shd w:val="clear" w:color="auto" w:fill="FFFFFF"/>
            <w:vAlign w:val="center"/>
          </w:tcPr>
          <w:p w14:paraId="0916B3D5">
            <w:pPr>
              <w:spacing w:line="360" w:lineRule="exact"/>
              <w:ind w:left="-178" w:leftChars="-85" w:firstLine="470" w:firstLineChars="224"/>
              <w:rPr>
                <w:rFonts w:ascii="宋体" w:hAnsi="宋体"/>
                <w:szCs w:val="21"/>
              </w:rPr>
            </w:pPr>
            <w:r>
              <w:rPr>
                <w:rFonts w:ascii="宋体" w:hAnsi="宋体"/>
                <w:szCs w:val="21"/>
              </w:rPr>
              <w:t>111</w:t>
            </w:r>
          </w:p>
        </w:tc>
        <w:tc>
          <w:tcPr>
            <w:tcW w:w="1011" w:type="dxa"/>
            <w:tcBorders>
              <w:top w:val="nil"/>
              <w:bottom w:val="single" w:color="000000" w:sz="16" w:space="0"/>
              <w:right w:val="single" w:color="000000" w:sz="16" w:space="0"/>
            </w:tcBorders>
            <w:shd w:val="clear" w:color="auto" w:fill="FFFFFF"/>
            <w:vAlign w:val="center"/>
          </w:tcPr>
          <w:p w14:paraId="0916B3D6">
            <w:pPr>
              <w:spacing w:line="360" w:lineRule="exact"/>
              <w:ind w:left="-178" w:leftChars="-85" w:firstLine="470" w:firstLineChars="224"/>
              <w:rPr>
                <w:rFonts w:ascii="宋体" w:hAnsi="宋体"/>
                <w:szCs w:val="21"/>
              </w:rPr>
            </w:pPr>
            <w:r>
              <w:rPr>
                <w:rFonts w:ascii="宋体" w:hAnsi="宋体"/>
                <w:szCs w:val="21"/>
              </w:rPr>
              <w:t>250</w:t>
            </w:r>
          </w:p>
        </w:tc>
      </w:tr>
    </w:tbl>
    <w:p w14:paraId="0916B3D8">
      <w:pPr>
        <w:spacing w:line="360" w:lineRule="exact"/>
        <w:ind w:left="-178" w:leftChars="-85" w:firstLine="470" w:firstLineChars="224"/>
        <w:rPr>
          <w:rFonts w:ascii="宋体" w:hAnsi="宋体"/>
          <w:szCs w:val="21"/>
        </w:rPr>
      </w:pPr>
    </w:p>
    <w:p w14:paraId="0916B3D9">
      <w:pPr>
        <w:spacing w:line="360" w:lineRule="exact"/>
        <w:ind w:left="-178" w:leftChars="-85" w:firstLine="3141" w:firstLineChars="1122"/>
        <w:rPr>
          <w:rFonts w:ascii="黑体" w:hAnsi="宋体" w:eastAsia="黑体"/>
          <w:sz w:val="28"/>
          <w:szCs w:val="28"/>
        </w:rPr>
      </w:pPr>
      <w:r>
        <w:rPr>
          <w:rFonts w:hint="eastAsia" w:ascii="黑体" w:hAnsi="宋体" w:eastAsia="黑体"/>
          <w:sz w:val="28"/>
          <w:szCs w:val="28"/>
        </w:rPr>
        <w:t>三、调查现状分析</w:t>
      </w:r>
    </w:p>
    <w:p w14:paraId="0916B3DA">
      <w:pPr>
        <w:spacing w:line="360" w:lineRule="exact"/>
        <w:ind w:left="-178" w:leftChars="-85" w:firstLine="470" w:firstLineChars="224"/>
        <w:rPr>
          <w:rFonts w:ascii="宋体" w:hAnsi="宋体"/>
          <w:szCs w:val="21"/>
        </w:rPr>
      </w:pPr>
      <w:r>
        <w:rPr>
          <w:rFonts w:hint="eastAsia" w:ascii="宋体" w:hAnsi="宋体"/>
          <w:szCs w:val="21"/>
        </w:rPr>
        <w:t>本课题是以调查新生代农民工的城市居住情况、社会心理、社会交往状况为主要内容，从中深入研究分析当前新生代农民工“居住隔离”现象的原因及其该现象对他们在融入城市中所引起的影响。</w:t>
      </w:r>
    </w:p>
    <w:p w14:paraId="0916B3DB">
      <w:pPr>
        <w:spacing w:line="360" w:lineRule="exact"/>
        <w:ind w:left="-178" w:leftChars="-85" w:firstLine="470" w:firstLineChars="224"/>
        <w:rPr>
          <w:rFonts w:ascii="宋体" w:hAnsi="宋体"/>
          <w:szCs w:val="21"/>
        </w:rPr>
      </w:pPr>
      <w:r>
        <w:rPr>
          <w:rFonts w:hint="eastAsia" w:ascii="宋体" w:hAnsi="宋体"/>
          <w:szCs w:val="21"/>
        </w:rPr>
        <w:t>因此我们本课题的研究主体是新生代农民工，即1985年以后出生的进城务工青年，其中，我们研究的重点是当前处于“居住隔离”现状的新生代农民工。即具有与同年龄的外来务工者聚居特征的进城务工青年。根据我们调查下来的结果，我们发现此类新生代农民工存在四种居住形式。</w:t>
      </w:r>
    </w:p>
    <w:p w14:paraId="0916B3DC">
      <w:pPr>
        <w:spacing w:line="360" w:lineRule="exact"/>
        <w:ind w:left="-178" w:leftChars="-85" w:firstLine="470" w:firstLineChars="224"/>
        <w:rPr>
          <w:rFonts w:ascii="宋体" w:hAnsi="宋体"/>
          <w:szCs w:val="21"/>
        </w:rPr>
      </w:pPr>
      <w:r>
        <w:rPr>
          <w:rFonts w:hint="eastAsia" w:ascii="宋体" w:hAnsi="宋体"/>
          <w:szCs w:val="21"/>
        </w:rPr>
        <w:t>第一种是在郊区工厂工作的新生代农民工，在温州，从事鞋服制造业的工人较多，在义乌，从事饰品制造业、伞业的较多，此类新生代农民工多半是用工企业提供的集体宿舍。</w:t>
      </w:r>
    </w:p>
    <w:p w14:paraId="0916B3DD">
      <w:pPr>
        <w:spacing w:line="360" w:lineRule="exact"/>
        <w:ind w:left="-178" w:leftChars="-85" w:firstLine="470" w:firstLineChars="224"/>
        <w:rPr>
          <w:rFonts w:ascii="宋体" w:hAnsi="宋体"/>
          <w:szCs w:val="21"/>
        </w:rPr>
      </w:pPr>
      <w:r>
        <w:rPr>
          <w:rFonts w:hint="eastAsia" w:ascii="宋体" w:hAnsi="宋体"/>
          <w:szCs w:val="21"/>
        </w:rPr>
        <w:t>第二种是在市区工作的新生代农民工，这类的进城务工青年从事服务业者较多（如餐饮店服务员、洗碗工、发宣传单者等），在温州，多半是老板为他们提供集体住宿的旧楼房，或自己与一同打工的同事老乡们合租旧楼房。在义乌，也是如此，但老板一般提供的是商品房，住宿条件较温州而言好一些。</w:t>
      </w:r>
    </w:p>
    <w:p w14:paraId="0916B3DE">
      <w:pPr>
        <w:spacing w:line="360" w:lineRule="exact"/>
        <w:ind w:left="-178" w:leftChars="-85" w:firstLine="470" w:firstLineChars="224"/>
        <w:rPr>
          <w:rFonts w:ascii="宋体" w:hAnsi="宋体"/>
          <w:szCs w:val="21"/>
        </w:rPr>
      </w:pPr>
      <w:r>
        <w:rPr>
          <w:rFonts w:hint="eastAsia" w:ascii="宋体" w:hAnsi="宋体"/>
          <w:szCs w:val="21"/>
        </w:rPr>
        <w:t>第三种是在郊区，与家人、老乡混居在一片贫民窟中，当中既有在工厂打工者，也有个体商业户，或为私人老板帮工者，在与当地居民交流问题上，大多数人仍表示有隔阂。此类地点以牛山地区最为典型。</w:t>
      </w:r>
      <w:r>
        <w:rPr>
          <w:rFonts w:hint="eastAsia" w:cs="宋体"/>
          <w:szCs w:val="21"/>
        </w:rPr>
        <w:t>（下略</w:t>
      </w:r>
      <w:r>
        <w:rPr>
          <w:rFonts w:hint="eastAsia" w:ascii="宋体" w:hAnsi="宋体"/>
          <w:szCs w:val="21"/>
        </w:rPr>
        <w:t>）（指导老师：</w:t>
      </w:r>
      <w:r>
        <w:rPr>
          <w:rFonts w:hint="eastAsia" w:ascii="宋体" w:hAnsi="宋体"/>
          <w:bCs/>
        </w:rPr>
        <w:t>□□□</w:t>
      </w:r>
      <w:r>
        <w:rPr>
          <w:rFonts w:hint="eastAsia" w:ascii="宋体" w:hAnsi="宋体"/>
          <w:szCs w:val="21"/>
        </w:rPr>
        <w:t>）</w:t>
      </w:r>
    </w:p>
    <w:p w14:paraId="0916B3DF">
      <w:pPr>
        <w:spacing w:line="360" w:lineRule="exact"/>
        <w:ind w:left="-178" w:leftChars="-85" w:firstLine="470" w:firstLineChars="224"/>
        <w:rPr>
          <w:rFonts w:ascii="宋体" w:hAnsi="宋体"/>
          <w:szCs w:val="21"/>
        </w:rPr>
      </w:pPr>
    </w:p>
    <w:p w14:paraId="0916B3E0">
      <w:pPr>
        <w:spacing w:line="360" w:lineRule="exact"/>
        <w:ind w:left="-178" w:leftChars="-85" w:firstLine="470" w:firstLineChars="224"/>
        <w:rPr>
          <w:rFonts w:ascii="宋体" w:hAnsi="宋体"/>
          <w:szCs w:val="21"/>
        </w:rPr>
      </w:pPr>
    </w:p>
    <w:p w14:paraId="0916B3E1">
      <w:pPr>
        <w:spacing w:line="360" w:lineRule="exact"/>
        <w:ind w:left="-178" w:leftChars="-85" w:firstLine="470" w:firstLineChars="224"/>
        <w:rPr>
          <w:rFonts w:ascii="宋体" w:hAnsi="宋体"/>
          <w:szCs w:val="21"/>
        </w:rPr>
      </w:pPr>
    </w:p>
    <w:p w14:paraId="0916B3E2">
      <w:pPr>
        <w:spacing w:line="360" w:lineRule="exact"/>
        <w:ind w:left="-178" w:leftChars="-85" w:firstLine="470" w:firstLineChars="224"/>
        <w:rPr>
          <w:rFonts w:ascii="宋体" w:hAnsi="宋体"/>
          <w:szCs w:val="21"/>
        </w:rPr>
      </w:pPr>
    </w:p>
    <w:p w14:paraId="0916B3E3">
      <w:pPr>
        <w:spacing w:line="360" w:lineRule="exact"/>
        <w:ind w:left="-178" w:leftChars="-85" w:firstLine="470" w:firstLineChars="224"/>
        <w:rPr>
          <w:rFonts w:ascii="宋体" w:hAnsi="宋体"/>
          <w:szCs w:val="21"/>
        </w:rPr>
      </w:pPr>
    </w:p>
    <w:p w14:paraId="0916B3E4">
      <w:pPr>
        <w:spacing w:line="360" w:lineRule="exact"/>
        <w:ind w:left="-178" w:leftChars="-85" w:firstLine="470" w:firstLineChars="224"/>
        <w:rPr>
          <w:rFonts w:ascii="宋体" w:hAnsi="宋体"/>
          <w:szCs w:val="21"/>
        </w:rPr>
      </w:pPr>
    </w:p>
    <w:p w14:paraId="0916B3E5">
      <w:pPr>
        <w:spacing w:line="360" w:lineRule="exact"/>
        <w:ind w:left="-178" w:leftChars="-85" w:firstLine="470" w:firstLineChars="224"/>
        <w:rPr>
          <w:rFonts w:ascii="宋体" w:hAnsi="宋体"/>
          <w:szCs w:val="21"/>
        </w:rPr>
      </w:pPr>
    </w:p>
    <w:p w14:paraId="0916B3E6">
      <w:pPr>
        <w:spacing w:line="360" w:lineRule="exact"/>
        <w:ind w:left="-178" w:leftChars="-85" w:firstLine="470" w:firstLineChars="224"/>
        <w:rPr>
          <w:rFonts w:ascii="宋体" w:hAnsi="宋体"/>
          <w:szCs w:val="21"/>
        </w:rPr>
      </w:pPr>
    </w:p>
    <w:p w14:paraId="0916B3E7">
      <w:pPr>
        <w:spacing w:line="360" w:lineRule="exact"/>
        <w:ind w:left="-178" w:leftChars="-85" w:firstLine="470" w:firstLineChars="224"/>
        <w:rPr>
          <w:rFonts w:ascii="宋体" w:hAnsi="宋体"/>
          <w:szCs w:val="21"/>
        </w:rPr>
      </w:pPr>
    </w:p>
    <w:p w14:paraId="0916B3E8">
      <w:pPr>
        <w:spacing w:line="360" w:lineRule="exact"/>
        <w:ind w:left="-178" w:leftChars="-85" w:firstLine="470" w:firstLineChars="224"/>
        <w:rPr>
          <w:rFonts w:ascii="宋体" w:hAnsi="宋体"/>
          <w:szCs w:val="21"/>
        </w:rPr>
      </w:pPr>
    </w:p>
    <w:p w14:paraId="0916B3E9">
      <w:pPr>
        <w:widowControl/>
        <w:spacing w:line="360" w:lineRule="auto"/>
        <w:jc w:val="center"/>
        <w:rPr>
          <w:rFonts w:ascii="宋体" w:hAnsi="宋体" w:cs="宋体"/>
          <w:kern w:val="0"/>
          <w:sz w:val="36"/>
          <w:szCs w:val="36"/>
        </w:rPr>
      </w:pPr>
      <w:r>
        <w:rPr>
          <w:rFonts w:ascii="宋体" w:hAnsi="宋体" w:cs="宋体"/>
          <w:kern w:val="0"/>
          <w:sz w:val="36"/>
          <w:szCs w:val="36"/>
        </w:rPr>
        <w:t>浙江师范大学学生思想政治理论课社会实践日志</w:t>
      </w:r>
    </w:p>
    <w:p w14:paraId="0916B3EA">
      <w:pPr>
        <w:widowControl/>
        <w:spacing w:line="360" w:lineRule="auto"/>
        <w:jc w:val="center"/>
        <w:rPr>
          <w:rFonts w:ascii="宋体" w:hAnsi="宋体" w:cs="宋体"/>
          <w:kern w:val="0"/>
          <w:sz w:val="36"/>
          <w:szCs w:val="36"/>
        </w:rPr>
      </w:pPr>
      <w:r>
        <w:rPr>
          <w:rFonts w:hint="eastAsia" w:ascii="宋体" w:hAnsi="宋体" w:cs="宋体"/>
          <w:kern w:val="0"/>
          <w:sz w:val="36"/>
          <w:szCs w:val="36"/>
        </w:rPr>
        <w:t>（实践队版）</w:t>
      </w:r>
    </w:p>
    <w:p w14:paraId="0916B3EB">
      <w:pPr>
        <w:widowControl/>
        <w:spacing w:line="360" w:lineRule="auto"/>
        <w:jc w:val="left"/>
        <w:rPr>
          <w:rFonts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学号：</w:t>
      </w:r>
      <w:r>
        <w:rPr>
          <w:rFonts w:hint="eastAsia" w:ascii="宋体" w:hAnsi="宋体" w:cs="宋体"/>
          <w:kern w:val="0"/>
          <w:sz w:val="24"/>
          <w:u w:val="single"/>
        </w:rPr>
        <w:t xml:space="preserve">                 </w:t>
      </w:r>
      <w:r>
        <w:rPr>
          <w:rFonts w:hint="eastAsia" w:ascii="宋体" w:hAnsi="宋体" w:cs="宋体"/>
          <w:kern w:val="0"/>
          <w:sz w:val="24"/>
        </w:rPr>
        <w:t xml:space="preserve">  　指导老师：</w:t>
      </w:r>
      <w:r>
        <w:rPr>
          <w:rFonts w:hint="eastAsia" w:ascii="宋体" w:hAnsi="宋体" w:cs="宋体"/>
          <w:kern w:val="0"/>
          <w:sz w:val="24"/>
          <w:u w:val="single"/>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974"/>
      </w:tblGrid>
      <w:tr w14:paraId="091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0916B3EC">
            <w:pPr>
              <w:widowControl/>
              <w:spacing w:line="360" w:lineRule="auto"/>
              <w:jc w:val="center"/>
              <w:rPr>
                <w:rFonts w:ascii="宋体" w:hAnsi="宋体" w:cs="宋体"/>
                <w:kern w:val="0"/>
                <w:sz w:val="24"/>
              </w:rPr>
            </w:pPr>
            <w:r>
              <w:rPr>
                <w:rFonts w:hint="eastAsia" w:ascii="宋体" w:hAnsi="宋体" w:cs="宋体"/>
                <w:kern w:val="0"/>
                <w:sz w:val="24"/>
              </w:rPr>
              <w:t>团队名称</w:t>
            </w:r>
          </w:p>
        </w:tc>
        <w:tc>
          <w:tcPr>
            <w:tcW w:w="6974" w:type="dxa"/>
            <w:vAlign w:val="center"/>
          </w:tcPr>
          <w:p w14:paraId="0916B3ED">
            <w:pPr>
              <w:widowControl/>
              <w:spacing w:line="360" w:lineRule="auto"/>
              <w:jc w:val="center"/>
              <w:rPr>
                <w:rFonts w:ascii="宋体" w:hAnsi="宋体" w:cs="宋体"/>
                <w:kern w:val="0"/>
                <w:sz w:val="24"/>
                <w:u w:val="single"/>
              </w:rPr>
            </w:pPr>
          </w:p>
        </w:tc>
      </w:tr>
      <w:tr w14:paraId="0916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0916B3EF">
            <w:pPr>
              <w:widowControl/>
              <w:spacing w:line="360" w:lineRule="auto"/>
              <w:jc w:val="center"/>
              <w:rPr>
                <w:rFonts w:ascii="宋体" w:hAnsi="宋体" w:cs="宋体"/>
                <w:kern w:val="0"/>
                <w:sz w:val="24"/>
              </w:rPr>
            </w:pPr>
          </w:p>
          <w:p w14:paraId="0916B3F0">
            <w:pPr>
              <w:widowControl/>
              <w:spacing w:line="360" w:lineRule="auto"/>
              <w:jc w:val="center"/>
              <w:rPr>
                <w:rFonts w:ascii="宋体" w:hAnsi="宋体" w:cs="宋体"/>
                <w:kern w:val="0"/>
                <w:sz w:val="24"/>
              </w:rPr>
            </w:pPr>
            <w:r>
              <w:rPr>
                <w:rFonts w:hint="eastAsia" w:ascii="宋体" w:hAnsi="宋体" w:cs="宋体"/>
                <w:kern w:val="0"/>
                <w:sz w:val="24"/>
              </w:rPr>
              <w:t>活动摘要</w:t>
            </w:r>
          </w:p>
          <w:p w14:paraId="0916B3F1">
            <w:pPr>
              <w:widowControl/>
              <w:spacing w:line="360" w:lineRule="auto"/>
              <w:jc w:val="center"/>
              <w:rPr>
                <w:rFonts w:ascii="宋体" w:hAnsi="宋体" w:cs="宋体"/>
                <w:kern w:val="0"/>
                <w:sz w:val="24"/>
              </w:rPr>
            </w:pPr>
          </w:p>
        </w:tc>
        <w:tc>
          <w:tcPr>
            <w:tcW w:w="6974" w:type="dxa"/>
            <w:vAlign w:val="center"/>
          </w:tcPr>
          <w:p w14:paraId="0916B3F2">
            <w:pPr>
              <w:widowControl/>
              <w:spacing w:line="360" w:lineRule="auto"/>
              <w:jc w:val="center"/>
              <w:rPr>
                <w:rFonts w:ascii="宋体" w:hAnsi="宋体" w:cs="宋体"/>
                <w:kern w:val="0"/>
                <w:sz w:val="24"/>
                <w:u w:val="single"/>
              </w:rPr>
            </w:pPr>
          </w:p>
          <w:p w14:paraId="0916B3F3">
            <w:pPr>
              <w:widowControl/>
              <w:spacing w:line="360" w:lineRule="auto"/>
              <w:jc w:val="center"/>
              <w:rPr>
                <w:rFonts w:ascii="宋体" w:hAnsi="宋体" w:cs="宋体"/>
                <w:kern w:val="0"/>
                <w:sz w:val="24"/>
                <w:u w:val="single"/>
              </w:rPr>
            </w:pPr>
          </w:p>
          <w:p w14:paraId="0916B3F4">
            <w:pPr>
              <w:widowControl/>
              <w:spacing w:line="360" w:lineRule="auto"/>
              <w:jc w:val="center"/>
              <w:rPr>
                <w:rFonts w:ascii="宋体" w:hAnsi="宋体" w:cs="宋体"/>
                <w:kern w:val="0"/>
                <w:sz w:val="24"/>
                <w:u w:val="single"/>
              </w:rPr>
            </w:pPr>
          </w:p>
          <w:p w14:paraId="0916B3F5">
            <w:pPr>
              <w:widowControl/>
              <w:spacing w:line="360" w:lineRule="auto"/>
              <w:jc w:val="center"/>
              <w:rPr>
                <w:rFonts w:ascii="宋体" w:hAnsi="宋体" w:cs="宋体"/>
                <w:kern w:val="0"/>
                <w:sz w:val="24"/>
                <w:u w:val="single"/>
              </w:rPr>
            </w:pPr>
          </w:p>
        </w:tc>
      </w:tr>
      <w:tr w14:paraId="0916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0916B3F7">
            <w:pPr>
              <w:widowControl/>
              <w:spacing w:line="360" w:lineRule="auto"/>
              <w:jc w:val="center"/>
              <w:rPr>
                <w:rFonts w:ascii="宋体" w:hAnsi="宋体" w:cs="宋体"/>
                <w:kern w:val="0"/>
                <w:sz w:val="24"/>
              </w:rPr>
            </w:pPr>
            <w:r>
              <w:rPr>
                <w:rFonts w:hint="eastAsia" w:ascii="宋体" w:hAnsi="宋体" w:cs="宋体"/>
                <w:kern w:val="0"/>
                <w:sz w:val="24"/>
              </w:rPr>
              <w:t>社会影响与评价</w:t>
            </w:r>
          </w:p>
        </w:tc>
        <w:tc>
          <w:tcPr>
            <w:tcW w:w="6974" w:type="dxa"/>
            <w:vAlign w:val="center"/>
          </w:tcPr>
          <w:p w14:paraId="0916B3F8">
            <w:pPr>
              <w:widowControl/>
              <w:spacing w:line="360" w:lineRule="auto"/>
              <w:jc w:val="center"/>
              <w:rPr>
                <w:rFonts w:ascii="宋体" w:hAnsi="宋体" w:cs="宋体"/>
                <w:kern w:val="0"/>
                <w:sz w:val="24"/>
                <w:u w:val="single"/>
              </w:rPr>
            </w:pPr>
          </w:p>
        </w:tc>
      </w:tr>
      <w:tr w14:paraId="0916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0916B3FA">
            <w:pPr>
              <w:widowControl/>
              <w:spacing w:line="360" w:lineRule="auto"/>
              <w:jc w:val="center"/>
              <w:rPr>
                <w:rFonts w:ascii="宋体" w:hAnsi="宋体" w:cs="宋体"/>
                <w:kern w:val="0"/>
                <w:sz w:val="24"/>
              </w:rPr>
            </w:pPr>
            <w:r>
              <w:rPr>
                <w:rFonts w:hint="eastAsia" w:ascii="宋体" w:hAnsi="宋体" w:cs="宋体"/>
                <w:kern w:val="0"/>
                <w:sz w:val="24"/>
              </w:rPr>
              <w:t>本人排名与承担任务</w:t>
            </w:r>
          </w:p>
        </w:tc>
        <w:tc>
          <w:tcPr>
            <w:tcW w:w="6974" w:type="dxa"/>
            <w:vAlign w:val="center"/>
          </w:tcPr>
          <w:p w14:paraId="0916B3FB">
            <w:pPr>
              <w:widowControl/>
              <w:spacing w:line="360" w:lineRule="auto"/>
              <w:jc w:val="center"/>
              <w:rPr>
                <w:rFonts w:ascii="宋体" w:hAnsi="宋体" w:cs="宋体"/>
                <w:kern w:val="0"/>
                <w:sz w:val="24"/>
                <w:u w:val="single"/>
              </w:rPr>
            </w:pPr>
          </w:p>
        </w:tc>
      </w:tr>
    </w:tbl>
    <w:p w14:paraId="0916B3FD">
      <w:pPr>
        <w:widowControl/>
        <w:spacing w:line="360" w:lineRule="auto"/>
        <w:jc w:val="left"/>
        <w:rPr>
          <w:rFonts w:ascii="宋体" w:hAnsi="宋体" w:cs="宋体"/>
          <w:kern w:val="0"/>
          <w:sz w:val="24"/>
          <w:u w:val="single"/>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940"/>
        <w:gridCol w:w="1034"/>
      </w:tblGrid>
      <w:tr w14:paraId="0916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3FE">
            <w:pPr>
              <w:widowControl/>
              <w:spacing w:line="360" w:lineRule="auto"/>
              <w:jc w:val="center"/>
              <w:rPr>
                <w:rFonts w:ascii="宋体" w:hAnsi="宋体" w:cs="宋体"/>
                <w:kern w:val="0"/>
                <w:sz w:val="32"/>
                <w:szCs w:val="32"/>
              </w:rPr>
            </w:pPr>
            <w:r>
              <w:rPr>
                <w:rFonts w:hint="eastAsia" w:ascii="宋体" w:hAnsi="宋体" w:cs="宋体"/>
                <w:kern w:val="0"/>
                <w:sz w:val="32"/>
                <w:szCs w:val="32"/>
              </w:rPr>
              <w:t>日期</w:t>
            </w:r>
          </w:p>
        </w:tc>
        <w:tc>
          <w:tcPr>
            <w:tcW w:w="5940" w:type="dxa"/>
            <w:tcBorders>
              <w:top w:val="single" w:color="auto" w:sz="4" w:space="0"/>
              <w:left w:val="single" w:color="auto" w:sz="4" w:space="0"/>
              <w:bottom w:val="single" w:color="auto" w:sz="4" w:space="0"/>
              <w:right w:val="single" w:color="auto" w:sz="4" w:space="0"/>
            </w:tcBorders>
            <w:vAlign w:val="center"/>
          </w:tcPr>
          <w:p w14:paraId="0916B3FF">
            <w:pPr>
              <w:widowControl/>
              <w:spacing w:line="360" w:lineRule="auto"/>
              <w:jc w:val="center"/>
              <w:rPr>
                <w:rFonts w:ascii="宋体" w:hAnsi="宋体" w:cs="宋体"/>
                <w:kern w:val="0"/>
                <w:sz w:val="32"/>
                <w:szCs w:val="32"/>
              </w:rPr>
            </w:pPr>
            <w:r>
              <w:rPr>
                <w:rFonts w:hint="eastAsia" w:ascii="宋体" w:hAnsi="宋体" w:cs="宋体"/>
                <w:kern w:val="0"/>
                <w:sz w:val="32"/>
                <w:szCs w:val="32"/>
              </w:rPr>
              <w:t>社会实践内容</w:t>
            </w:r>
          </w:p>
        </w:tc>
        <w:tc>
          <w:tcPr>
            <w:tcW w:w="1034" w:type="dxa"/>
            <w:tcBorders>
              <w:top w:val="single" w:color="auto" w:sz="4" w:space="0"/>
              <w:left w:val="single" w:color="auto" w:sz="4" w:space="0"/>
              <w:bottom w:val="single" w:color="auto" w:sz="4" w:space="0"/>
              <w:right w:val="single" w:color="auto" w:sz="4" w:space="0"/>
            </w:tcBorders>
            <w:vAlign w:val="center"/>
          </w:tcPr>
          <w:p w14:paraId="0916B400">
            <w:pPr>
              <w:widowControl/>
              <w:spacing w:line="360" w:lineRule="auto"/>
              <w:jc w:val="center"/>
              <w:rPr>
                <w:rFonts w:ascii="宋体" w:hAnsi="宋体" w:cs="宋体"/>
                <w:kern w:val="0"/>
                <w:sz w:val="32"/>
                <w:szCs w:val="32"/>
              </w:rPr>
            </w:pPr>
            <w:r>
              <w:rPr>
                <w:rFonts w:hint="eastAsia" w:ascii="宋体" w:hAnsi="宋体" w:cs="宋体"/>
                <w:kern w:val="0"/>
                <w:sz w:val="32"/>
                <w:szCs w:val="32"/>
              </w:rPr>
              <w:t>备注</w:t>
            </w:r>
          </w:p>
        </w:tc>
      </w:tr>
      <w:tr w14:paraId="0916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0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03">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04">
            <w:pPr>
              <w:widowControl/>
              <w:spacing w:line="360" w:lineRule="auto"/>
              <w:jc w:val="left"/>
              <w:rPr>
                <w:rFonts w:ascii="宋体" w:hAnsi="宋体" w:cs="宋体"/>
                <w:kern w:val="0"/>
                <w:sz w:val="28"/>
                <w:szCs w:val="28"/>
              </w:rPr>
            </w:pPr>
          </w:p>
        </w:tc>
      </w:tr>
      <w:tr w14:paraId="0916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0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07">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08">
            <w:pPr>
              <w:widowControl/>
              <w:spacing w:line="360" w:lineRule="auto"/>
              <w:jc w:val="left"/>
              <w:rPr>
                <w:rFonts w:ascii="宋体" w:hAnsi="宋体" w:cs="宋体"/>
                <w:kern w:val="0"/>
                <w:sz w:val="28"/>
                <w:szCs w:val="28"/>
              </w:rPr>
            </w:pPr>
          </w:p>
        </w:tc>
      </w:tr>
      <w:tr w14:paraId="0916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0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0B">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0C">
            <w:pPr>
              <w:widowControl/>
              <w:spacing w:line="360" w:lineRule="auto"/>
              <w:jc w:val="left"/>
              <w:rPr>
                <w:rFonts w:ascii="宋体" w:hAnsi="宋体" w:cs="宋体"/>
                <w:kern w:val="0"/>
                <w:sz w:val="28"/>
                <w:szCs w:val="28"/>
              </w:rPr>
            </w:pPr>
          </w:p>
        </w:tc>
      </w:tr>
      <w:tr w14:paraId="0916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0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0F">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10">
            <w:pPr>
              <w:widowControl/>
              <w:spacing w:line="360" w:lineRule="auto"/>
              <w:jc w:val="left"/>
              <w:rPr>
                <w:rFonts w:ascii="宋体" w:hAnsi="宋体" w:cs="宋体"/>
                <w:kern w:val="0"/>
                <w:sz w:val="28"/>
                <w:szCs w:val="28"/>
              </w:rPr>
            </w:pPr>
          </w:p>
        </w:tc>
      </w:tr>
      <w:tr w14:paraId="0916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1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13">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14">
            <w:pPr>
              <w:widowControl/>
              <w:spacing w:line="360" w:lineRule="auto"/>
              <w:jc w:val="left"/>
              <w:rPr>
                <w:rFonts w:ascii="宋体" w:hAnsi="宋体" w:cs="宋体"/>
                <w:kern w:val="0"/>
                <w:sz w:val="28"/>
                <w:szCs w:val="28"/>
              </w:rPr>
            </w:pPr>
          </w:p>
        </w:tc>
      </w:tr>
      <w:tr w14:paraId="0916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1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17">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18">
            <w:pPr>
              <w:widowControl/>
              <w:spacing w:line="360" w:lineRule="auto"/>
              <w:jc w:val="left"/>
              <w:rPr>
                <w:rFonts w:ascii="宋体" w:hAnsi="宋体" w:cs="宋体"/>
                <w:kern w:val="0"/>
                <w:sz w:val="28"/>
                <w:szCs w:val="28"/>
              </w:rPr>
            </w:pPr>
          </w:p>
        </w:tc>
      </w:tr>
      <w:tr w14:paraId="0916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1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1B">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1C">
            <w:pPr>
              <w:widowControl/>
              <w:spacing w:line="360" w:lineRule="auto"/>
              <w:jc w:val="left"/>
              <w:rPr>
                <w:rFonts w:ascii="宋体" w:hAnsi="宋体" w:cs="宋体"/>
                <w:kern w:val="0"/>
                <w:sz w:val="28"/>
                <w:szCs w:val="28"/>
              </w:rPr>
            </w:pPr>
          </w:p>
        </w:tc>
      </w:tr>
      <w:tr w14:paraId="0916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1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1F">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20">
            <w:pPr>
              <w:widowControl/>
              <w:spacing w:line="360" w:lineRule="auto"/>
              <w:jc w:val="left"/>
              <w:rPr>
                <w:rFonts w:ascii="宋体" w:hAnsi="宋体" w:cs="宋体"/>
                <w:kern w:val="0"/>
                <w:sz w:val="28"/>
                <w:szCs w:val="28"/>
              </w:rPr>
            </w:pPr>
          </w:p>
        </w:tc>
      </w:tr>
      <w:tr w14:paraId="0916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2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23">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24">
            <w:pPr>
              <w:widowControl/>
              <w:spacing w:line="360" w:lineRule="auto"/>
              <w:jc w:val="left"/>
              <w:rPr>
                <w:rFonts w:ascii="宋体" w:hAnsi="宋体" w:cs="宋体"/>
                <w:kern w:val="0"/>
                <w:sz w:val="28"/>
                <w:szCs w:val="28"/>
              </w:rPr>
            </w:pPr>
          </w:p>
        </w:tc>
      </w:tr>
      <w:tr w14:paraId="0916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14:paraId="0916B426">
            <w:pPr>
              <w:widowControl/>
              <w:spacing w:line="360" w:lineRule="auto"/>
              <w:jc w:val="center"/>
              <w:rPr>
                <w:rFonts w:ascii="宋体" w:hAnsi="宋体" w:cs="宋体"/>
                <w:kern w:val="0"/>
                <w:sz w:val="28"/>
                <w:szCs w:val="28"/>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27">
            <w:pPr>
              <w:widowControl/>
              <w:spacing w:line="360" w:lineRule="auto"/>
              <w:jc w:val="center"/>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28">
            <w:pPr>
              <w:widowControl/>
              <w:spacing w:line="360" w:lineRule="auto"/>
              <w:jc w:val="center"/>
              <w:rPr>
                <w:rFonts w:ascii="宋体" w:hAnsi="宋体" w:cs="宋体"/>
                <w:kern w:val="0"/>
                <w:sz w:val="28"/>
                <w:szCs w:val="28"/>
              </w:rPr>
            </w:pPr>
          </w:p>
        </w:tc>
      </w:tr>
      <w:tr w14:paraId="0916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14:paraId="0916B42A">
            <w:pPr>
              <w:widowControl/>
              <w:spacing w:line="360" w:lineRule="auto"/>
              <w:jc w:val="center"/>
              <w:rPr>
                <w:rFonts w:ascii="宋体" w:hAnsi="宋体" w:cs="宋体"/>
                <w:kern w:val="0"/>
                <w:sz w:val="32"/>
                <w:szCs w:val="32"/>
              </w:rPr>
            </w:pPr>
            <w:r>
              <w:rPr>
                <w:rFonts w:hint="eastAsia" w:ascii="宋体" w:hAnsi="宋体" w:cs="宋体"/>
                <w:kern w:val="0"/>
                <w:sz w:val="32"/>
                <w:szCs w:val="32"/>
              </w:rPr>
              <w:t>日期</w:t>
            </w:r>
          </w:p>
        </w:tc>
        <w:tc>
          <w:tcPr>
            <w:tcW w:w="5940" w:type="dxa"/>
            <w:tcBorders>
              <w:top w:val="single" w:color="auto" w:sz="4" w:space="0"/>
              <w:left w:val="single" w:color="auto" w:sz="4" w:space="0"/>
              <w:bottom w:val="single" w:color="auto" w:sz="4" w:space="0"/>
              <w:right w:val="single" w:color="auto" w:sz="4" w:space="0"/>
            </w:tcBorders>
          </w:tcPr>
          <w:p w14:paraId="0916B42B">
            <w:pPr>
              <w:widowControl/>
              <w:spacing w:line="360" w:lineRule="auto"/>
              <w:jc w:val="center"/>
              <w:rPr>
                <w:rFonts w:ascii="宋体" w:hAnsi="宋体" w:cs="宋体"/>
                <w:kern w:val="0"/>
                <w:sz w:val="32"/>
                <w:szCs w:val="32"/>
              </w:rPr>
            </w:pPr>
            <w:r>
              <w:rPr>
                <w:rFonts w:hint="eastAsia" w:ascii="宋体" w:hAnsi="宋体" w:cs="宋体"/>
                <w:kern w:val="0"/>
                <w:sz w:val="32"/>
                <w:szCs w:val="32"/>
              </w:rPr>
              <w:t>社会实践内容</w:t>
            </w:r>
          </w:p>
        </w:tc>
        <w:tc>
          <w:tcPr>
            <w:tcW w:w="1034" w:type="dxa"/>
            <w:tcBorders>
              <w:top w:val="single" w:color="auto" w:sz="4" w:space="0"/>
              <w:left w:val="single" w:color="auto" w:sz="4" w:space="0"/>
              <w:bottom w:val="single" w:color="auto" w:sz="4" w:space="0"/>
              <w:right w:val="single" w:color="auto" w:sz="4" w:space="0"/>
            </w:tcBorders>
          </w:tcPr>
          <w:p w14:paraId="0916B42C">
            <w:pPr>
              <w:widowControl/>
              <w:spacing w:line="360" w:lineRule="auto"/>
              <w:jc w:val="center"/>
              <w:rPr>
                <w:rFonts w:ascii="宋体" w:hAnsi="宋体" w:cs="宋体"/>
                <w:kern w:val="0"/>
                <w:sz w:val="32"/>
                <w:szCs w:val="32"/>
              </w:rPr>
            </w:pPr>
            <w:r>
              <w:rPr>
                <w:rFonts w:hint="eastAsia" w:ascii="宋体" w:hAnsi="宋体" w:cs="宋体"/>
                <w:kern w:val="0"/>
                <w:sz w:val="32"/>
                <w:szCs w:val="32"/>
              </w:rPr>
              <w:t>备注</w:t>
            </w:r>
          </w:p>
        </w:tc>
      </w:tr>
      <w:tr w14:paraId="0916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2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2F">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30">
            <w:pPr>
              <w:widowControl/>
              <w:spacing w:line="360" w:lineRule="auto"/>
              <w:jc w:val="left"/>
              <w:rPr>
                <w:rFonts w:ascii="宋体" w:hAnsi="宋体" w:cs="宋体"/>
                <w:kern w:val="0"/>
                <w:sz w:val="28"/>
                <w:szCs w:val="28"/>
              </w:rPr>
            </w:pPr>
          </w:p>
        </w:tc>
      </w:tr>
      <w:tr w14:paraId="0916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3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33">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34">
            <w:pPr>
              <w:widowControl/>
              <w:spacing w:line="360" w:lineRule="auto"/>
              <w:jc w:val="left"/>
              <w:rPr>
                <w:rFonts w:ascii="宋体" w:hAnsi="宋体" w:cs="宋体"/>
                <w:kern w:val="0"/>
                <w:sz w:val="28"/>
                <w:szCs w:val="28"/>
              </w:rPr>
            </w:pPr>
          </w:p>
        </w:tc>
      </w:tr>
      <w:tr w14:paraId="0916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3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37">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38">
            <w:pPr>
              <w:widowControl/>
              <w:spacing w:line="360" w:lineRule="auto"/>
              <w:jc w:val="left"/>
              <w:rPr>
                <w:rFonts w:ascii="宋体" w:hAnsi="宋体" w:cs="宋体"/>
                <w:kern w:val="0"/>
                <w:sz w:val="28"/>
                <w:szCs w:val="28"/>
              </w:rPr>
            </w:pPr>
          </w:p>
        </w:tc>
      </w:tr>
      <w:tr w14:paraId="0916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3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3B">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3C">
            <w:pPr>
              <w:widowControl/>
              <w:spacing w:line="360" w:lineRule="auto"/>
              <w:jc w:val="left"/>
              <w:rPr>
                <w:rFonts w:ascii="宋体" w:hAnsi="宋体" w:cs="宋体"/>
                <w:kern w:val="0"/>
                <w:sz w:val="28"/>
                <w:szCs w:val="28"/>
              </w:rPr>
            </w:pPr>
          </w:p>
        </w:tc>
      </w:tr>
      <w:tr w14:paraId="0916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3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3F">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40">
            <w:pPr>
              <w:widowControl/>
              <w:spacing w:line="360" w:lineRule="auto"/>
              <w:jc w:val="left"/>
              <w:rPr>
                <w:rFonts w:ascii="宋体" w:hAnsi="宋体" w:cs="宋体"/>
                <w:kern w:val="0"/>
                <w:sz w:val="28"/>
                <w:szCs w:val="28"/>
              </w:rPr>
            </w:pPr>
          </w:p>
        </w:tc>
      </w:tr>
      <w:tr w14:paraId="0916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4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43">
            <w:pPr>
              <w:widowControl/>
              <w:spacing w:line="360" w:lineRule="auto"/>
              <w:jc w:val="left"/>
              <w:rPr>
                <w:rFonts w:ascii="宋体" w:hAnsi="宋体" w:cs="宋体"/>
                <w:kern w:val="0"/>
                <w:sz w:val="28"/>
                <w:szCs w:val="28"/>
              </w:rPr>
            </w:pPr>
          </w:p>
        </w:tc>
        <w:tc>
          <w:tcPr>
            <w:tcW w:w="1034" w:type="dxa"/>
            <w:tcBorders>
              <w:top w:val="single" w:color="auto" w:sz="4" w:space="0"/>
              <w:left w:val="single" w:color="auto" w:sz="4" w:space="0"/>
              <w:bottom w:val="single" w:color="auto" w:sz="4" w:space="0"/>
              <w:right w:val="single" w:color="auto" w:sz="4" w:space="0"/>
            </w:tcBorders>
          </w:tcPr>
          <w:p w14:paraId="0916B444">
            <w:pPr>
              <w:widowControl/>
              <w:spacing w:line="360" w:lineRule="auto"/>
              <w:jc w:val="left"/>
              <w:rPr>
                <w:rFonts w:ascii="宋体" w:hAnsi="宋体" w:cs="宋体"/>
                <w:kern w:val="0"/>
                <w:sz w:val="28"/>
                <w:szCs w:val="28"/>
              </w:rPr>
            </w:pPr>
          </w:p>
        </w:tc>
      </w:tr>
      <w:tr w14:paraId="0916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446">
            <w:pPr>
              <w:widowControl/>
              <w:spacing w:line="360" w:lineRule="auto"/>
              <w:jc w:val="center"/>
              <w:rPr>
                <w:rFonts w:ascii="宋体" w:hAnsi="宋体" w:cs="宋体"/>
                <w:kern w:val="0"/>
                <w:sz w:val="24"/>
              </w:rPr>
            </w:pPr>
            <w:r>
              <w:rPr>
                <w:rFonts w:hint="eastAsia" w:ascii="宋体" w:hAnsi="宋体" w:cs="宋体"/>
                <w:kern w:val="0"/>
                <w:sz w:val="24"/>
              </w:rPr>
              <w:t>学生社会</w:t>
            </w:r>
          </w:p>
          <w:p w14:paraId="0916B447">
            <w:pPr>
              <w:widowControl/>
              <w:spacing w:line="360" w:lineRule="auto"/>
              <w:jc w:val="center"/>
              <w:rPr>
                <w:rFonts w:ascii="宋体" w:hAnsi="宋体" w:cs="宋体"/>
                <w:kern w:val="0"/>
                <w:sz w:val="24"/>
              </w:rPr>
            </w:pPr>
            <w:r>
              <w:rPr>
                <w:rFonts w:hint="eastAsia" w:ascii="宋体" w:hAnsi="宋体" w:cs="宋体"/>
                <w:kern w:val="0"/>
                <w:sz w:val="24"/>
              </w:rPr>
              <w:t>实践地单位鉴定意见</w:t>
            </w:r>
          </w:p>
        </w:tc>
        <w:tc>
          <w:tcPr>
            <w:tcW w:w="6974" w:type="dxa"/>
            <w:gridSpan w:val="2"/>
            <w:tcBorders>
              <w:top w:val="single" w:color="auto" w:sz="4" w:space="0"/>
              <w:left w:val="single" w:color="auto" w:sz="4" w:space="0"/>
              <w:bottom w:val="single" w:color="auto" w:sz="4" w:space="0"/>
              <w:right w:val="single" w:color="auto" w:sz="4" w:space="0"/>
            </w:tcBorders>
          </w:tcPr>
          <w:p w14:paraId="0916B448">
            <w:pPr>
              <w:widowControl/>
              <w:spacing w:line="360" w:lineRule="auto"/>
              <w:jc w:val="left"/>
              <w:rPr>
                <w:rFonts w:ascii="宋体" w:hAnsi="宋体" w:cs="宋体"/>
                <w:kern w:val="0"/>
                <w:sz w:val="36"/>
                <w:szCs w:val="36"/>
              </w:rPr>
            </w:pPr>
          </w:p>
          <w:p w14:paraId="0916B449">
            <w:pPr>
              <w:widowControl/>
              <w:spacing w:line="360" w:lineRule="auto"/>
              <w:jc w:val="left"/>
              <w:rPr>
                <w:rFonts w:ascii="宋体" w:hAnsi="宋体" w:cs="宋体"/>
                <w:kern w:val="0"/>
                <w:sz w:val="36"/>
                <w:szCs w:val="36"/>
              </w:rPr>
            </w:pPr>
          </w:p>
          <w:p w14:paraId="0916B44A">
            <w:pPr>
              <w:widowControl/>
              <w:spacing w:line="360" w:lineRule="auto"/>
              <w:jc w:val="left"/>
              <w:rPr>
                <w:rFonts w:ascii="宋体" w:hAnsi="宋体" w:cs="宋体"/>
                <w:kern w:val="0"/>
                <w:sz w:val="36"/>
                <w:szCs w:val="36"/>
              </w:rPr>
            </w:pPr>
          </w:p>
          <w:p w14:paraId="0916B44B">
            <w:pPr>
              <w:widowControl/>
              <w:spacing w:line="360" w:lineRule="auto"/>
              <w:ind w:right="560" w:firstLine="5119" w:firstLineChars="2133"/>
              <w:jc w:val="left"/>
              <w:rPr>
                <w:rFonts w:ascii="宋体" w:hAnsi="宋体" w:cs="宋体"/>
                <w:kern w:val="0"/>
                <w:sz w:val="24"/>
              </w:rPr>
            </w:pPr>
            <w:r>
              <w:rPr>
                <w:rFonts w:hint="eastAsia" w:ascii="宋体" w:hAnsi="宋体" w:cs="宋体"/>
                <w:kern w:val="0"/>
                <w:sz w:val="24"/>
              </w:rPr>
              <w:t>单位签章</w:t>
            </w:r>
          </w:p>
          <w:p w14:paraId="0916B44C">
            <w:pPr>
              <w:widowControl/>
              <w:spacing w:line="360" w:lineRule="auto"/>
              <w:jc w:val="right"/>
              <w:rPr>
                <w:rFonts w:ascii="宋体" w:hAnsi="宋体" w:cs="宋体"/>
                <w:kern w:val="0"/>
                <w:sz w:val="28"/>
                <w:szCs w:val="28"/>
              </w:rPr>
            </w:pPr>
            <w:r>
              <w:rPr>
                <w:rFonts w:hint="eastAsia" w:ascii="宋体" w:hAnsi="宋体" w:cs="宋体"/>
                <w:kern w:val="0"/>
                <w:sz w:val="24"/>
              </w:rPr>
              <w:t xml:space="preserve">      </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tc>
      </w:tr>
      <w:tr w14:paraId="0916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44E">
            <w:pPr>
              <w:widowControl/>
              <w:spacing w:line="360" w:lineRule="auto"/>
              <w:jc w:val="center"/>
              <w:rPr>
                <w:rFonts w:ascii="宋体" w:hAnsi="宋体" w:cs="宋体"/>
                <w:kern w:val="0"/>
                <w:sz w:val="24"/>
              </w:rPr>
            </w:pPr>
            <w:r>
              <w:rPr>
                <w:rFonts w:hint="eastAsia" w:ascii="宋体" w:hAnsi="宋体" w:cs="宋体"/>
                <w:kern w:val="0"/>
                <w:sz w:val="24"/>
              </w:rPr>
              <w:t>学院</w:t>
            </w:r>
          </w:p>
          <w:p w14:paraId="0916B44F">
            <w:pPr>
              <w:widowControl/>
              <w:spacing w:line="360" w:lineRule="auto"/>
              <w:jc w:val="center"/>
              <w:rPr>
                <w:rFonts w:ascii="宋体" w:hAnsi="宋体" w:cs="宋体"/>
                <w:kern w:val="0"/>
                <w:sz w:val="24"/>
              </w:rPr>
            </w:pPr>
            <w:r>
              <w:rPr>
                <w:rFonts w:hint="eastAsia" w:ascii="宋体" w:hAnsi="宋体" w:cs="宋体"/>
                <w:kern w:val="0"/>
                <w:sz w:val="24"/>
              </w:rPr>
              <w:t>学工办</w:t>
            </w:r>
          </w:p>
          <w:p w14:paraId="0916B450">
            <w:pPr>
              <w:widowControl/>
              <w:spacing w:line="360" w:lineRule="auto"/>
              <w:jc w:val="center"/>
              <w:rPr>
                <w:rFonts w:ascii="宋体" w:hAnsi="宋体" w:cs="宋体"/>
                <w:kern w:val="0"/>
                <w:sz w:val="28"/>
                <w:szCs w:val="28"/>
                <w:u w:val="single"/>
              </w:rPr>
            </w:pPr>
            <w:r>
              <w:rPr>
                <w:rFonts w:hint="eastAsia" w:ascii="宋体" w:hAnsi="宋体" w:cs="宋体"/>
                <w:kern w:val="0"/>
                <w:sz w:val="24"/>
              </w:rPr>
              <w:t>意见</w:t>
            </w:r>
          </w:p>
        </w:tc>
        <w:tc>
          <w:tcPr>
            <w:tcW w:w="6974" w:type="dxa"/>
            <w:gridSpan w:val="2"/>
            <w:tcBorders>
              <w:top w:val="single" w:color="auto" w:sz="4" w:space="0"/>
              <w:left w:val="single" w:color="auto" w:sz="4" w:space="0"/>
              <w:bottom w:val="single" w:color="auto" w:sz="4" w:space="0"/>
              <w:right w:val="single" w:color="auto" w:sz="4" w:space="0"/>
            </w:tcBorders>
          </w:tcPr>
          <w:p w14:paraId="0916B451">
            <w:pPr>
              <w:widowControl/>
              <w:spacing w:line="360" w:lineRule="auto"/>
              <w:jc w:val="left"/>
              <w:rPr>
                <w:rFonts w:ascii="宋体" w:hAnsi="宋体" w:cs="宋体"/>
                <w:kern w:val="0"/>
                <w:sz w:val="36"/>
                <w:szCs w:val="36"/>
              </w:rPr>
            </w:pPr>
          </w:p>
          <w:p w14:paraId="0916B452">
            <w:pPr>
              <w:widowControl/>
              <w:spacing w:line="360" w:lineRule="auto"/>
              <w:jc w:val="left"/>
              <w:rPr>
                <w:rFonts w:ascii="宋体" w:hAnsi="宋体" w:cs="宋体"/>
                <w:kern w:val="0"/>
                <w:sz w:val="36"/>
                <w:szCs w:val="36"/>
              </w:rPr>
            </w:pPr>
          </w:p>
          <w:p w14:paraId="0916B453">
            <w:pPr>
              <w:widowControl/>
              <w:spacing w:line="360" w:lineRule="auto"/>
              <w:jc w:val="left"/>
              <w:rPr>
                <w:rFonts w:ascii="宋体" w:hAnsi="宋体" w:cs="宋体"/>
                <w:kern w:val="0"/>
                <w:sz w:val="36"/>
                <w:szCs w:val="36"/>
              </w:rPr>
            </w:pPr>
          </w:p>
          <w:p w14:paraId="0916B454">
            <w:pPr>
              <w:widowControl/>
              <w:spacing w:line="360" w:lineRule="auto"/>
              <w:ind w:right="560" w:firstLine="5114" w:firstLineChars="2131"/>
              <w:jc w:val="left"/>
              <w:rPr>
                <w:rFonts w:ascii="宋体" w:hAnsi="宋体" w:cs="宋体"/>
                <w:kern w:val="0"/>
                <w:sz w:val="24"/>
              </w:rPr>
            </w:pPr>
            <w:r>
              <w:rPr>
                <w:rFonts w:hint="eastAsia" w:ascii="宋体" w:hAnsi="宋体" w:cs="宋体"/>
                <w:kern w:val="0"/>
                <w:sz w:val="24"/>
              </w:rPr>
              <w:t>单位签章</w:t>
            </w:r>
          </w:p>
          <w:p w14:paraId="0916B455">
            <w:pPr>
              <w:widowControl/>
              <w:spacing w:line="360" w:lineRule="auto"/>
              <w:jc w:val="right"/>
              <w:rPr>
                <w:rFonts w:ascii="宋体" w:hAnsi="宋体" w:cs="宋体"/>
                <w:kern w:val="0"/>
                <w:sz w:val="36"/>
                <w:szCs w:val="36"/>
              </w:rPr>
            </w:pPr>
            <w:r>
              <w:rPr>
                <w:rFonts w:hint="eastAsia" w:ascii="宋体" w:hAnsi="宋体" w:cs="宋体"/>
                <w:kern w:val="0"/>
                <w:sz w:val="24"/>
              </w:rPr>
              <w:t xml:space="preserve">    </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tc>
      </w:tr>
    </w:tbl>
    <w:p w14:paraId="0916B457">
      <w:pPr>
        <w:widowControl/>
        <w:spacing w:line="360" w:lineRule="auto"/>
        <w:jc w:val="left"/>
        <w:rPr>
          <w:rFonts w:ascii="宋体" w:hAnsi="宋体" w:cs="宋体"/>
          <w:kern w:val="0"/>
          <w:sz w:val="24"/>
        </w:rPr>
      </w:pPr>
      <w:r>
        <w:rPr>
          <w:rFonts w:hint="eastAsia" w:ascii="宋体" w:hAnsi="宋体" w:cs="宋体"/>
          <w:kern w:val="0"/>
          <w:sz w:val="24"/>
        </w:rPr>
        <w:t>说明：</w:t>
      </w:r>
    </w:p>
    <w:p w14:paraId="0916B458">
      <w:pPr>
        <w:widowControl/>
        <w:spacing w:line="360" w:lineRule="auto"/>
        <w:jc w:val="left"/>
        <w:rPr>
          <w:rFonts w:ascii="宋体" w:hAnsi="宋体" w:cs="宋体"/>
          <w:kern w:val="0"/>
          <w:sz w:val="24"/>
        </w:rPr>
      </w:pPr>
      <w:r>
        <w:rPr>
          <w:rFonts w:hint="eastAsia" w:ascii="宋体" w:hAnsi="宋体" w:cs="宋体"/>
          <w:kern w:val="0"/>
          <w:sz w:val="24"/>
        </w:rPr>
        <w:t>1．学生在思想政治理论课社会实践期间必须认真填写此表（“校友邦管理系统”中已填写日志者除外），完成后由所在地相关单位签署意见并加盖公章；</w:t>
      </w:r>
    </w:p>
    <w:p w14:paraId="0916B459">
      <w:pPr>
        <w:widowControl/>
        <w:spacing w:line="360" w:lineRule="auto"/>
        <w:jc w:val="left"/>
        <w:rPr>
          <w:rFonts w:ascii="宋体" w:hAnsi="宋体" w:cs="宋体"/>
          <w:kern w:val="0"/>
          <w:sz w:val="24"/>
        </w:rPr>
      </w:pPr>
      <w:r>
        <w:rPr>
          <w:rFonts w:hint="eastAsia" w:ascii="宋体" w:hAnsi="宋体" w:cs="宋体"/>
          <w:kern w:val="0"/>
          <w:sz w:val="24"/>
        </w:rPr>
        <w:t>2．此表与学生思想政治理论课社会实践报告（论文）及其他相关材料一同上传至“校友邦管理系统”。</w:t>
      </w:r>
    </w:p>
    <w:p w14:paraId="0916B45A">
      <w:pPr>
        <w:spacing w:line="360" w:lineRule="exact"/>
        <w:ind w:firstLine="420"/>
        <w:rPr>
          <w:rFonts w:ascii="楷体" w:hAnsi="楷体" w:eastAsia="楷体"/>
          <w:color w:val="000000"/>
          <w:sz w:val="24"/>
        </w:rPr>
      </w:pPr>
    </w:p>
    <w:p w14:paraId="0916B45B">
      <w:pPr>
        <w:widowControl/>
        <w:jc w:val="center"/>
        <w:rPr>
          <w:rFonts w:ascii="宋体" w:hAnsi="宋体" w:cs="宋体"/>
          <w:b/>
          <w:kern w:val="0"/>
          <w:sz w:val="36"/>
          <w:szCs w:val="36"/>
        </w:rPr>
      </w:pPr>
      <w:r>
        <w:rPr>
          <w:rFonts w:ascii="宋体" w:hAnsi="宋体" w:cs="宋体"/>
          <w:b/>
          <w:kern w:val="0"/>
          <w:sz w:val="36"/>
          <w:szCs w:val="36"/>
        </w:rPr>
        <w:t>浙江师范大学学生思想政治理论课社会实践日志</w:t>
      </w:r>
    </w:p>
    <w:p w14:paraId="0916B45C">
      <w:pPr>
        <w:widowControl/>
        <w:jc w:val="center"/>
        <w:rPr>
          <w:rFonts w:ascii="宋体" w:hAnsi="宋体" w:cs="宋体"/>
          <w:b/>
          <w:kern w:val="0"/>
          <w:sz w:val="36"/>
          <w:szCs w:val="36"/>
        </w:rPr>
      </w:pPr>
      <w:r>
        <w:rPr>
          <w:rFonts w:hint="eastAsia" w:ascii="宋体" w:hAnsi="宋体" w:cs="宋体"/>
          <w:b/>
          <w:kern w:val="0"/>
          <w:sz w:val="36"/>
          <w:szCs w:val="36"/>
        </w:rPr>
        <w:t>（个人版）</w:t>
      </w:r>
    </w:p>
    <w:p w14:paraId="0916B45D">
      <w:pPr>
        <w:widowControl/>
        <w:jc w:val="left"/>
        <w:rPr>
          <w:rFonts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学号：</w:t>
      </w:r>
      <w:r>
        <w:rPr>
          <w:rFonts w:hint="eastAsia" w:ascii="宋体" w:hAnsi="宋体" w:cs="宋体"/>
          <w:kern w:val="0"/>
          <w:sz w:val="24"/>
          <w:u w:val="single"/>
        </w:rPr>
        <w:t xml:space="preserve">                 </w:t>
      </w:r>
      <w:r>
        <w:rPr>
          <w:rFonts w:hint="eastAsia" w:ascii="宋体" w:hAnsi="宋体" w:cs="宋体"/>
          <w:kern w:val="0"/>
          <w:sz w:val="24"/>
        </w:rPr>
        <w:t xml:space="preserve">  　指导老师：</w:t>
      </w:r>
      <w:r>
        <w:rPr>
          <w:rFonts w:hint="eastAsia" w:ascii="宋体" w:hAnsi="宋体" w:cs="宋体"/>
          <w:kern w:val="0"/>
          <w:sz w:val="24"/>
          <w:u w:val="single"/>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940"/>
        <w:gridCol w:w="1034"/>
      </w:tblGrid>
      <w:tr w14:paraId="0916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5E">
            <w:pPr>
              <w:widowControl/>
              <w:spacing w:line="360" w:lineRule="auto"/>
              <w:jc w:val="center"/>
              <w:rPr>
                <w:rFonts w:ascii="宋体" w:hAnsi="宋体" w:cs="宋体"/>
                <w:kern w:val="0"/>
                <w:sz w:val="36"/>
                <w:szCs w:val="36"/>
              </w:rPr>
            </w:pPr>
            <w:r>
              <w:rPr>
                <w:rFonts w:hint="eastAsia" w:ascii="宋体" w:hAnsi="宋体" w:cs="宋体"/>
                <w:kern w:val="0"/>
                <w:sz w:val="36"/>
                <w:szCs w:val="36"/>
              </w:rPr>
              <w:t>日期</w:t>
            </w:r>
          </w:p>
        </w:tc>
        <w:tc>
          <w:tcPr>
            <w:tcW w:w="5940" w:type="dxa"/>
            <w:tcBorders>
              <w:top w:val="single" w:color="auto" w:sz="4" w:space="0"/>
              <w:left w:val="single" w:color="auto" w:sz="4" w:space="0"/>
              <w:bottom w:val="single" w:color="auto" w:sz="4" w:space="0"/>
              <w:right w:val="single" w:color="auto" w:sz="4" w:space="0"/>
            </w:tcBorders>
            <w:vAlign w:val="center"/>
          </w:tcPr>
          <w:p w14:paraId="0916B45F">
            <w:pPr>
              <w:widowControl/>
              <w:spacing w:line="360" w:lineRule="auto"/>
              <w:jc w:val="center"/>
              <w:rPr>
                <w:rFonts w:ascii="宋体" w:hAnsi="宋体" w:cs="宋体"/>
                <w:kern w:val="0"/>
                <w:sz w:val="36"/>
                <w:szCs w:val="36"/>
              </w:rPr>
            </w:pPr>
            <w:r>
              <w:rPr>
                <w:rFonts w:hint="eastAsia" w:ascii="宋体" w:hAnsi="宋体" w:cs="宋体"/>
                <w:kern w:val="0"/>
                <w:sz w:val="36"/>
                <w:szCs w:val="36"/>
              </w:rPr>
              <w:t>社会实践内容</w:t>
            </w:r>
          </w:p>
        </w:tc>
        <w:tc>
          <w:tcPr>
            <w:tcW w:w="1034" w:type="dxa"/>
            <w:tcBorders>
              <w:top w:val="single" w:color="auto" w:sz="4" w:space="0"/>
              <w:left w:val="single" w:color="auto" w:sz="4" w:space="0"/>
              <w:bottom w:val="single" w:color="auto" w:sz="4" w:space="0"/>
              <w:right w:val="single" w:color="auto" w:sz="4" w:space="0"/>
            </w:tcBorders>
            <w:vAlign w:val="center"/>
          </w:tcPr>
          <w:p w14:paraId="0916B460">
            <w:pPr>
              <w:widowControl/>
              <w:spacing w:line="360" w:lineRule="auto"/>
              <w:jc w:val="center"/>
              <w:rPr>
                <w:rFonts w:ascii="宋体" w:hAnsi="宋体" w:cs="宋体"/>
                <w:kern w:val="0"/>
                <w:sz w:val="36"/>
                <w:szCs w:val="36"/>
              </w:rPr>
            </w:pPr>
            <w:r>
              <w:rPr>
                <w:rFonts w:hint="eastAsia" w:ascii="宋体" w:hAnsi="宋体" w:cs="宋体"/>
                <w:kern w:val="0"/>
                <w:sz w:val="36"/>
                <w:szCs w:val="36"/>
              </w:rPr>
              <w:t>备注</w:t>
            </w:r>
          </w:p>
        </w:tc>
      </w:tr>
      <w:tr w14:paraId="0916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46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63">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64">
            <w:pPr>
              <w:widowControl/>
              <w:spacing w:line="360" w:lineRule="auto"/>
              <w:jc w:val="left"/>
              <w:rPr>
                <w:rFonts w:ascii="宋体" w:hAnsi="宋体" w:cs="宋体"/>
                <w:kern w:val="0"/>
                <w:sz w:val="36"/>
                <w:szCs w:val="36"/>
              </w:rPr>
            </w:pPr>
          </w:p>
        </w:tc>
      </w:tr>
      <w:tr w14:paraId="0916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6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67">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68">
            <w:pPr>
              <w:widowControl/>
              <w:spacing w:line="360" w:lineRule="auto"/>
              <w:jc w:val="left"/>
              <w:rPr>
                <w:rFonts w:ascii="宋体" w:hAnsi="宋体" w:cs="宋体"/>
                <w:kern w:val="0"/>
                <w:sz w:val="36"/>
                <w:szCs w:val="36"/>
              </w:rPr>
            </w:pPr>
          </w:p>
        </w:tc>
      </w:tr>
      <w:tr w14:paraId="0916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6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6B">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6C">
            <w:pPr>
              <w:widowControl/>
              <w:spacing w:line="360" w:lineRule="auto"/>
              <w:jc w:val="left"/>
              <w:rPr>
                <w:rFonts w:ascii="宋体" w:hAnsi="宋体" w:cs="宋体"/>
                <w:kern w:val="0"/>
                <w:sz w:val="36"/>
                <w:szCs w:val="36"/>
              </w:rPr>
            </w:pPr>
          </w:p>
        </w:tc>
      </w:tr>
      <w:tr w14:paraId="0916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6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6F">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70">
            <w:pPr>
              <w:widowControl/>
              <w:spacing w:line="360" w:lineRule="auto"/>
              <w:jc w:val="left"/>
              <w:rPr>
                <w:rFonts w:ascii="宋体" w:hAnsi="宋体" w:cs="宋体"/>
                <w:kern w:val="0"/>
                <w:sz w:val="36"/>
                <w:szCs w:val="36"/>
              </w:rPr>
            </w:pPr>
          </w:p>
        </w:tc>
      </w:tr>
      <w:tr w14:paraId="0916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7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73">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74">
            <w:pPr>
              <w:widowControl/>
              <w:spacing w:line="360" w:lineRule="auto"/>
              <w:jc w:val="left"/>
              <w:rPr>
                <w:rFonts w:ascii="宋体" w:hAnsi="宋体" w:cs="宋体"/>
                <w:kern w:val="0"/>
                <w:sz w:val="36"/>
                <w:szCs w:val="36"/>
              </w:rPr>
            </w:pPr>
          </w:p>
        </w:tc>
      </w:tr>
      <w:tr w14:paraId="0916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7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77">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78">
            <w:pPr>
              <w:widowControl/>
              <w:spacing w:line="360" w:lineRule="auto"/>
              <w:jc w:val="left"/>
              <w:rPr>
                <w:rFonts w:ascii="宋体" w:hAnsi="宋体" w:cs="宋体"/>
                <w:kern w:val="0"/>
                <w:sz w:val="36"/>
                <w:szCs w:val="36"/>
              </w:rPr>
            </w:pPr>
          </w:p>
        </w:tc>
      </w:tr>
      <w:tr w14:paraId="0916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7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7B">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7C">
            <w:pPr>
              <w:widowControl/>
              <w:spacing w:line="360" w:lineRule="auto"/>
              <w:jc w:val="left"/>
              <w:rPr>
                <w:rFonts w:ascii="宋体" w:hAnsi="宋体" w:cs="宋体"/>
                <w:kern w:val="0"/>
                <w:sz w:val="36"/>
                <w:szCs w:val="36"/>
              </w:rPr>
            </w:pPr>
          </w:p>
        </w:tc>
      </w:tr>
      <w:tr w14:paraId="0916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7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7F">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80">
            <w:pPr>
              <w:widowControl/>
              <w:spacing w:line="360" w:lineRule="auto"/>
              <w:jc w:val="left"/>
              <w:rPr>
                <w:rFonts w:ascii="宋体" w:hAnsi="宋体" w:cs="宋体"/>
                <w:kern w:val="0"/>
                <w:sz w:val="36"/>
                <w:szCs w:val="36"/>
              </w:rPr>
            </w:pPr>
          </w:p>
        </w:tc>
      </w:tr>
      <w:tr w14:paraId="0916B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8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83">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84">
            <w:pPr>
              <w:widowControl/>
              <w:spacing w:line="360" w:lineRule="auto"/>
              <w:jc w:val="left"/>
              <w:rPr>
                <w:rFonts w:ascii="宋体" w:hAnsi="宋体" w:cs="宋体"/>
                <w:kern w:val="0"/>
                <w:sz w:val="36"/>
                <w:szCs w:val="36"/>
              </w:rPr>
            </w:pPr>
          </w:p>
        </w:tc>
      </w:tr>
      <w:tr w14:paraId="0916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8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87">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88">
            <w:pPr>
              <w:widowControl/>
              <w:spacing w:line="360" w:lineRule="auto"/>
              <w:jc w:val="center"/>
              <w:rPr>
                <w:rFonts w:ascii="宋体" w:hAnsi="宋体" w:cs="宋体"/>
                <w:kern w:val="0"/>
                <w:sz w:val="36"/>
                <w:szCs w:val="36"/>
              </w:rPr>
            </w:pPr>
          </w:p>
        </w:tc>
      </w:tr>
      <w:tr w14:paraId="0916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8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8B">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8C">
            <w:pPr>
              <w:widowControl/>
              <w:spacing w:line="360" w:lineRule="auto"/>
              <w:jc w:val="left"/>
              <w:rPr>
                <w:rFonts w:ascii="宋体" w:hAnsi="宋体" w:cs="宋体"/>
                <w:kern w:val="0"/>
                <w:sz w:val="36"/>
                <w:szCs w:val="36"/>
              </w:rPr>
            </w:pPr>
          </w:p>
        </w:tc>
      </w:tr>
      <w:tr w14:paraId="0916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8E">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8F">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90">
            <w:pPr>
              <w:widowControl/>
              <w:spacing w:line="360" w:lineRule="auto"/>
              <w:jc w:val="left"/>
              <w:rPr>
                <w:rFonts w:ascii="宋体" w:hAnsi="宋体" w:cs="宋体"/>
                <w:kern w:val="0"/>
                <w:sz w:val="36"/>
                <w:szCs w:val="36"/>
              </w:rPr>
            </w:pPr>
          </w:p>
        </w:tc>
      </w:tr>
      <w:tr w14:paraId="0916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92">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93">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94">
            <w:pPr>
              <w:widowControl/>
              <w:spacing w:line="360" w:lineRule="auto"/>
              <w:jc w:val="left"/>
              <w:rPr>
                <w:rFonts w:ascii="宋体" w:hAnsi="宋体" w:cs="宋体"/>
                <w:kern w:val="0"/>
                <w:sz w:val="36"/>
                <w:szCs w:val="36"/>
              </w:rPr>
            </w:pPr>
          </w:p>
        </w:tc>
      </w:tr>
      <w:tr w14:paraId="0916B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96">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97">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98">
            <w:pPr>
              <w:widowControl/>
              <w:spacing w:line="360" w:lineRule="auto"/>
              <w:jc w:val="left"/>
              <w:rPr>
                <w:rFonts w:ascii="宋体" w:hAnsi="宋体" w:cs="宋体"/>
                <w:kern w:val="0"/>
                <w:sz w:val="36"/>
                <w:szCs w:val="36"/>
              </w:rPr>
            </w:pPr>
          </w:p>
        </w:tc>
      </w:tr>
      <w:tr w14:paraId="0916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vAlign w:val="center"/>
          </w:tcPr>
          <w:p w14:paraId="0916B49A">
            <w:pPr>
              <w:widowControl/>
              <w:spacing w:line="360" w:lineRule="auto"/>
              <w:jc w:val="left"/>
              <w:rPr>
                <w:rFonts w:ascii="宋体" w:hAnsi="宋体" w:cs="宋体"/>
                <w:kern w:val="0"/>
                <w:sz w:val="28"/>
                <w:szCs w:val="28"/>
                <w:u w:val="single"/>
              </w:rPr>
            </w:pP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tc>
        <w:tc>
          <w:tcPr>
            <w:tcW w:w="5940" w:type="dxa"/>
            <w:tcBorders>
              <w:top w:val="single" w:color="auto" w:sz="4" w:space="0"/>
              <w:left w:val="single" w:color="auto" w:sz="4" w:space="0"/>
              <w:bottom w:val="single" w:color="auto" w:sz="4" w:space="0"/>
              <w:right w:val="single" w:color="auto" w:sz="4" w:space="0"/>
            </w:tcBorders>
          </w:tcPr>
          <w:p w14:paraId="0916B49B">
            <w:pPr>
              <w:widowControl/>
              <w:spacing w:line="360" w:lineRule="auto"/>
              <w:jc w:val="left"/>
              <w:rPr>
                <w:rFonts w:ascii="宋体" w:hAnsi="宋体" w:cs="宋体"/>
                <w:kern w:val="0"/>
                <w:sz w:val="36"/>
                <w:szCs w:val="36"/>
              </w:rPr>
            </w:pPr>
          </w:p>
        </w:tc>
        <w:tc>
          <w:tcPr>
            <w:tcW w:w="1034" w:type="dxa"/>
            <w:tcBorders>
              <w:top w:val="single" w:color="auto" w:sz="4" w:space="0"/>
              <w:left w:val="single" w:color="auto" w:sz="4" w:space="0"/>
              <w:bottom w:val="single" w:color="auto" w:sz="4" w:space="0"/>
              <w:right w:val="single" w:color="auto" w:sz="4" w:space="0"/>
            </w:tcBorders>
          </w:tcPr>
          <w:p w14:paraId="0916B49C">
            <w:pPr>
              <w:widowControl/>
              <w:spacing w:line="360" w:lineRule="auto"/>
              <w:jc w:val="left"/>
              <w:rPr>
                <w:rFonts w:ascii="宋体" w:hAnsi="宋体" w:cs="宋体"/>
                <w:kern w:val="0"/>
                <w:sz w:val="36"/>
                <w:szCs w:val="36"/>
              </w:rPr>
            </w:pPr>
          </w:p>
        </w:tc>
      </w:tr>
      <w:tr w14:paraId="0916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49E">
            <w:pPr>
              <w:widowControl/>
              <w:spacing w:line="360" w:lineRule="auto"/>
              <w:jc w:val="center"/>
              <w:rPr>
                <w:rFonts w:ascii="宋体" w:hAnsi="宋体" w:cs="宋体"/>
                <w:kern w:val="0"/>
                <w:sz w:val="24"/>
              </w:rPr>
            </w:pPr>
            <w:r>
              <w:rPr>
                <w:rFonts w:hint="eastAsia" w:ascii="宋体" w:hAnsi="宋体" w:cs="宋体"/>
                <w:kern w:val="0"/>
                <w:sz w:val="24"/>
              </w:rPr>
              <w:t>学生社会</w:t>
            </w:r>
          </w:p>
          <w:p w14:paraId="0916B49F">
            <w:pPr>
              <w:widowControl/>
              <w:spacing w:line="360" w:lineRule="auto"/>
              <w:jc w:val="center"/>
              <w:rPr>
                <w:rFonts w:ascii="宋体" w:hAnsi="宋体" w:cs="宋体"/>
                <w:kern w:val="0"/>
                <w:sz w:val="24"/>
              </w:rPr>
            </w:pPr>
            <w:r>
              <w:rPr>
                <w:rFonts w:hint="eastAsia" w:ascii="宋体" w:hAnsi="宋体" w:cs="宋体"/>
                <w:kern w:val="0"/>
                <w:sz w:val="24"/>
              </w:rPr>
              <w:t>实践地单位鉴定意见</w:t>
            </w:r>
          </w:p>
        </w:tc>
        <w:tc>
          <w:tcPr>
            <w:tcW w:w="6974" w:type="dxa"/>
            <w:gridSpan w:val="2"/>
            <w:tcBorders>
              <w:top w:val="single" w:color="auto" w:sz="4" w:space="0"/>
              <w:left w:val="single" w:color="auto" w:sz="4" w:space="0"/>
              <w:bottom w:val="single" w:color="auto" w:sz="4" w:space="0"/>
              <w:right w:val="single" w:color="auto" w:sz="4" w:space="0"/>
            </w:tcBorders>
          </w:tcPr>
          <w:p w14:paraId="0916B4A0">
            <w:pPr>
              <w:widowControl/>
              <w:spacing w:line="360" w:lineRule="auto"/>
              <w:jc w:val="left"/>
              <w:rPr>
                <w:rFonts w:ascii="宋体" w:hAnsi="宋体" w:cs="宋体"/>
                <w:kern w:val="0"/>
                <w:sz w:val="36"/>
                <w:szCs w:val="36"/>
              </w:rPr>
            </w:pPr>
          </w:p>
          <w:p w14:paraId="0916B4A1">
            <w:pPr>
              <w:widowControl/>
              <w:spacing w:line="360" w:lineRule="auto"/>
              <w:jc w:val="left"/>
              <w:rPr>
                <w:rFonts w:ascii="宋体" w:hAnsi="宋体" w:cs="宋体"/>
                <w:kern w:val="0"/>
                <w:sz w:val="36"/>
                <w:szCs w:val="36"/>
              </w:rPr>
            </w:pPr>
          </w:p>
          <w:p w14:paraId="0916B4A2">
            <w:pPr>
              <w:widowControl/>
              <w:spacing w:line="360" w:lineRule="auto"/>
              <w:jc w:val="left"/>
              <w:rPr>
                <w:rFonts w:ascii="宋体" w:hAnsi="宋体" w:cs="宋体"/>
                <w:kern w:val="0"/>
                <w:sz w:val="36"/>
                <w:szCs w:val="36"/>
              </w:rPr>
            </w:pPr>
          </w:p>
          <w:p w14:paraId="0916B4A3">
            <w:pPr>
              <w:widowControl/>
              <w:spacing w:line="360" w:lineRule="auto"/>
              <w:jc w:val="left"/>
              <w:rPr>
                <w:rFonts w:ascii="宋体" w:hAnsi="宋体" w:cs="宋体"/>
                <w:kern w:val="0"/>
                <w:sz w:val="36"/>
                <w:szCs w:val="36"/>
              </w:rPr>
            </w:pPr>
          </w:p>
          <w:p w14:paraId="0916B4A4">
            <w:pPr>
              <w:widowControl/>
              <w:spacing w:line="360" w:lineRule="auto"/>
              <w:jc w:val="left"/>
              <w:rPr>
                <w:rFonts w:ascii="宋体" w:hAnsi="宋体" w:cs="宋体"/>
                <w:kern w:val="0"/>
                <w:sz w:val="36"/>
                <w:szCs w:val="36"/>
              </w:rPr>
            </w:pPr>
          </w:p>
          <w:p w14:paraId="0916B4A5">
            <w:pPr>
              <w:widowControl/>
              <w:spacing w:line="360" w:lineRule="auto"/>
              <w:jc w:val="left"/>
              <w:rPr>
                <w:rFonts w:ascii="宋体" w:hAnsi="宋体" w:cs="宋体"/>
                <w:kern w:val="0"/>
                <w:sz w:val="36"/>
                <w:szCs w:val="36"/>
              </w:rPr>
            </w:pPr>
          </w:p>
          <w:p w14:paraId="0916B4A6">
            <w:pPr>
              <w:widowControl/>
              <w:spacing w:line="360" w:lineRule="auto"/>
              <w:ind w:right="560" w:firstLine="5119" w:firstLineChars="2133"/>
              <w:jc w:val="left"/>
              <w:rPr>
                <w:rFonts w:ascii="宋体" w:hAnsi="宋体" w:cs="宋体"/>
                <w:kern w:val="0"/>
                <w:sz w:val="24"/>
              </w:rPr>
            </w:pPr>
            <w:r>
              <w:rPr>
                <w:rFonts w:hint="eastAsia" w:ascii="宋体" w:hAnsi="宋体" w:cs="宋体"/>
                <w:kern w:val="0"/>
                <w:sz w:val="24"/>
              </w:rPr>
              <w:t>单位签章</w:t>
            </w:r>
          </w:p>
          <w:p w14:paraId="0916B4A7">
            <w:pPr>
              <w:widowControl/>
              <w:spacing w:line="360" w:lineRule="auto"/>
              <w:jc w:val="right"/>
              <w:rPr>
                <w:rFonts w:ascii="宋体" w:hAnsi="宋体" w:cs="宋体"/>
                <w:kern w:val="0"/>
                <w:sz w:val="28"/>
                <w:szCs w:val="28"/>
              </w:rPr>
            </w:pPr>
            <w:r>
              <w:rPr>
                <w:rFonts w:hint="eastAsia" w:ascii="宋体" w:hAnsi="宋体" w:cs="宋体"/>
                <w:kern w:val="0"/>
                <w:sz w:val="24"/>
              </w:rPr>
              <w:t xml:space="preserve">      </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tc>
      </w:tr>
      <w:tr w14:paraId="0916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1548" w:type="dxa"/>
            <w:tcBorders>
              <w:top w:val="single" w:color="auto" w:sz="4" w:space="0"/>
              <w:left w:val="single" w:color="auto" w:sz="4" w:space="0"/>
              <w:bottom w:val="single" w:color="auto" w:sz="4" w:space="0"/>
              <w:right w:val="single" w:color="auto" w:sz="4" w:space="0"/>
            </w:tcBorders>
            <w:vAlign w:val="center"/>
          </w:tcPr>
          <w:p w14:paraId="0916B4A9">
            <w:pPr>
              <w:widowControl/>
              <w:spacing w:line="360" w:lineRule="auto"/>
              <w:jc w:val="center"/>
              <w:rPr>
                <w:rFonts w:ascii="宋体" w:hAnsi="宋体" w:cs="宋体"/>
                <w:kern w:val="0"/>
                <w:sz w:val="24"/>
              </w:rPr>
            </w:pPr>
            <w:r>
              <w:rPr>
                <w:rFonts w:hint="eastAsia" w:ascii="宋体" w:hAnsi="宋体" w:cs="宋体"/>
                <w:kern w:val="0"/>
                <w:sz w:val="24"/>
              </w:rPr>
              <w:t>学院</w:t>
            </w:r>
          </w:p>
          <w:p w14:paraId="0916B4AA">
            <w:pPr>
              <w:widowControl/>
              <w:spacing w:line="360" w:lineRule="auto"/>
              <w:jc w:val="center"/>
              <w:rPr>
                <w:rFonts w:ascii="宋体" w:hAnsi="宋体" w:cs="宋体"/>
                <w:kern w:val="0"/>
                <w:sz w:val="24"/>
              </w:rPr>
            </w:pPr>
            <w:r>
              <w:rPr>
                <w:rFonts w:hint="eastAsia" w:ascii="宋体" w:hAnsi="宋体" w:cs="宋体"/>
                <w:kern w:val="0"/>
                <w:sz w:val="24"/>
              </w:rPr>
              <w:t>学工办</w:t>
            </w:r>
          </w:p>
          <w:p w14:paraId="0916B4AB">
            <w:pPr>
              <w:widowControl/>
              <w:spacing w:line="360" w:lineRule="auto"/>
              <w:jc w:val="center"/>
              <w:rPr>
                <w:rFonts w:ascii="宋体" w:hAnsi="宋体" w:cs="宋体"/>
                <w:kern w:val="0"/>
                <w:sz w:val="28"/>
                <w:szCs w:val="28"/>
                <w:u w:val="single"/>
              </w:rPr>
            </w:pPr>
            <w:r>
              <w:rPr>
                <w:rFonts w:hint="eastAsia" w:ascii="宋体" w:hAnsi="宋体" w:cs="宋体"/>
                <w:kern w:val="0"/>
                <w:sz w:val="24"/>
              </w:rPr>
              <w:t>意见</w:t>
            </w:r>
          </w:p>
        </w:tc>
        <w:tc>
          <w:tcPr>
            <w:tcW w:w="6974" w:type="dxa"/>
            <w:gridSpan w:val="2"/>
            <w:tcBorders>
              <w:top w:val="single" w:color="auto" w:sz="4" w:space="0"/>
              <w:left w:val="single" w:color="auto" w:sz="4" w:space="0"/>
              <w:bottom w:val="single" w:color="auto" w:sz="4" w:space="0"/>
              <w:right w:val="single" w:color="auto" w:sz="4" w:space="0"/>
            </w:tcBorders>
          </w:tcPr>
          <w:p w14:paraId="0916B4AC">
            <w:pPr>
              <w:widowControl/>
              <w:spacing w:line="360" w:lineRule="auto"/>
              <w:jc w:val="left"/>
              <w:rPr>
                <w:rFonts w:ascii="宋体" w:hAnsi="宋体" w:cs="宋体"/>
                <w:kern w:val="0"/>
                <w:sz w:val="36"/>
                <w:szCs w:val="36"/>
              </w:rPr>
            </w:pPr>
          </w:p>
          <w:p w14:paraId="0916B4AD">
            <w:pPr>
              <w:widowControl/>
              <w:spacing w:line="360" w:lineRule="auto"/>
              <w:jc w:val="left"/>
              <w:rPr>
                <w:rFonts w:ascii="宋体" w:hAnsi="宋体" w:cs="宋体"/>
                <w:kern w:val="0"/>
                <w:sz w:val="36"/>
                <w:szCs w:val="36"/>
              </w:rPr>
            </w:pPr>
          </w:p>
          <w:p w14:paraId="0916B4AE">
            <w:pPr>
              <w:widowControl/>
              <w:spacing w:line="360" w:lineRule="auto"/>
              <w:jc w:val="left"/>
              <w:rPr>
                <w:rFonts w:ascii="宋体" w:hAnsi="宋体" w:cs="宋体"/>
                <w:kern w:val="0"/>
                <w:sz w:val="36"/>
                <w:szCs w:val="36"/>
              </w:rPr>
            </w:pPr>
          </w:p>
          <w:p w14:paraId="0916B4AF">
            <w:pPr>
              <w:widowControl/>
              <w:spacing w:line="360" w:lineRule="auto"/>
              <w:jc w:val="left"/>
              <w:rPr>
                <w:rFonts w:ascii="宋体" w:hAnsi="宋体" w:cs="宋体"/>
                <w:kern w:val="0"/>
                <w:sz w:val="36"/>
                <w:szCs w:val="36"/>
              </w:rPr>
            </w:pPr>
          </w:p>
          <w:p w14:paraId="0916B4B0">
            <w:pPr>
              <w:widowControl/>
              <w:spacing w:line="360" w:lineRule="auto"/>
              <w:jc w:val="left"/>
              <w:rPr>
                <w:rFonts w:ascii="宋体" w:hAnsi="宋体" w:cs="宋体"/>
                <w:kern w:val="0"/>
                <w:sz w:val="36"/>
                <w:szCs w:val="36"/>
              </w:rPr>
            </w:pPr>
          </w:p>
          <w:p w14:paraId="0916B4B1">
            <w:pPr>
              <w:widowControl/>
              <w:spacing w:line="360" w:lineRule="auto"/>
              <w:ind w:right="560" w:firstLine="5114" w:firstLineChars="2131"/>
              <w:jc w:val="left"/>
              <w:rPr>
                <w:rFonts w:ascii="宋体" w:hAnsi="宋体" w:cs="宋体"/>
                <w:kern w:val="0"/>
                <w:sz w:val="24"/>
              </w:rPr>
            </w:pPr>
            <w:r>
              <w:rPr>
                <w:rFonts w:hint="eastAsia" w:ascii="宋体" w:hAnsi="宋体" w:cs="宋体"/>
                <w:kern w:val="0"/>
                <w:sz w:val="24"/>
              </w:rPr>
              <w:t>单位签章</w:t>
            </w:r>
          </w:p>
          <w:p w14:paraId="0916B4B2">
            <w:pPr>
              <w:widowControl/>
              <w:spacing w:line="360" w:lineRule="auto"/>
              <w:jc w:val="right"/>
              <w:rPr>
                <w:rFonts w:ascii="宋体" w:hAnsi="宋体" w:cs="宋体"/>
                <w:kern w:val="0"/>
                <w:sz w:val="36"/>
                <w:szCs w:val="36"/>
              </w:rPr>
            </w:pPr>
            <w:r>
              <w:rPr>
                <w:rFonts w:hint="eastAsia" w:ascii="宋体" w:hAnsi="宋体" w:cs="宋体"/>
                <w:kern w:val="0"/>
                <w:sz w:val="24"/>
              </w:rPr>
              <w:t xml:space="preserve">    </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tc>
      </w:tr>
    </w:tbl>
    <w:p w14:paraId="0916B4B4">
      <w:pPr>
        <w:widowControl/>
        <w:spacing w:line="360" w:lineRule="auto"/>
        <w:jc w:val="left"/>
        <w:rPr>
          <w:rFonts w:ascii="宋体" w:hAnsi="宋体" w:cs="宋体"/>
          <w:kern w:val="0"/>
          <w:sz w:val="24"/>
        </w:rPr>
      </w:pPr>
      <w:r>
        <w:rPr>
          <w:rFonts w:hint="eastAsia" w:ascii="宋体" w:hAnsi="宋体" w:cs="宋体"/>
          <w:kern w:val="0"/>
          <w:szCs w:val="21"/>
        </w:rPr>
        <w:t>说明：</w:t>
      </w:r>
      <w:r>
        <w:rPr>
          <w:rFonts w:hint="eastAsia" w:ascii="宋体" w:hAnsi="宋体" w:cs="宋体"/>
          <w:kern w:val="0"/>
          <w:sz w:val="24"/>
        </w:rPr>
        <w:t>1．学生在思想政治理论课社会实践期间必须认真填写此表（“校友邦管理系统”中已填写日志者除外），完成后由所在地相关单位签署意见并加盖公章；</w:t>
      </w:r>
    </w:p>
    <w:p w14:paraId="0916B4B5">
      <w:pPr>
        <w:widowControl/>
        <w:spacing w:line="360" w:lineRule="auto"/>
        <w:jc w:val="left"/>
        <w:rPr>
          <w:rFonts w:ascii="宋体" w:hAnsi="宋体" w:cs="宋体"/>
          <w:kern w:val="0"/>
          <w:sz w:val="24"/>
        </w:rPr>
      </w:pPr>
      <w:r>
        <w:rPr>
          <w:rFonts w:hint="eastAsia" w:ascii="宋体" w:hAnsi="宋体" w:cs="宋体"/>
          <w:kern w:val="0"/>
          <w:sz w:val="24"/>
        </w:rPr>
        <w:t>2．此表与学生思想政治理论课社会实践报告（论文）及其他相关材料一同上传至“校友邦管理系统”。</w:t>
      </w:r>
    </w:p>
    <w:p w14:paraId="0916B4B6">
      <w:pPr>
        <w:widowControl/>
        <w:spacing w:line="360" w:lineRule="auto"/>
        <w:jc w:val="left"/>
        <w:rPr>
          <w:rFonts w:ascii="宋体" w:hAnsi="宋体" w:cs="宋体"/>
          <w:kern w:val="0"/>
          <w:szCs w:val="21"/>
        </w:rPr>
      </w:pPr>
    </w:p>
    <w:p w14:paraId="0916B4B7">
      <w:pPr>
        <w:spacing w:line="360" w:lineRule="exact"/>
        <w:ind w:firstLine="420"/>
        <w:rPr>
          <w:rFonts w:ascii="楷体" w:hAnsi="楷体" w:eastAsia="楷体"/>
          <w:color w:val="000000"/>
          <w:sz w:val="24"/>
        </w:rPr>
      </w:pPr>
    </w:p>
    <w:p w14:paraId="0916B4B8"/>
    <w:sectPr>
      <w:footerReference r:id="rId5" w:type="default"/>
      <w:pgSz w:w="12240" w:h="15840"/>
      <w:pgMar w:top="1440" w:right="1800" w:bottom="1440" w:left="1800" w:header="720" w:footer="720" w:gutter="0"/>
      <w:pgNumType w:fmt="numberInDash" w:start="1" w:chapStyle="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大标宋简体">
    <w:altName w:val="微软雅黑"/>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KSOF615CD7A2">
    <w:panose1 w:val="020B07030202040202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2BCD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0EB2C">
    <w:pPr>
      <w:pStyle w:val="5"/>
      <w:jc w:val="center"/>
    </w:pPr>
    <w:r>
      <w:fldChar w:fldCharType="begin"/>
    </w:r>
    <w:r>
      <w:instrText xml:space="preserve"> PAGE   \* MERGEFORMAT </w:instrText>
    </w:r>
    <w:r>
      <w:fldChar w:fldCharType="separate"/>
    </w:r>
    <w:r>
      <w:rPr>
        <w:lang w:val="zh-CN"/>
      </w:rPr>
      <w:t>-</w:t>
    </w:r>
    <w:r>
      <w:t xml:space="preserve"> 96 -</w:t>
    </w:r>
    <w:r>
      <w:fldChar w:fldCharType="end"/>
    </w:r>
  </w:p>
  <w:p w14:paraId="6C2881C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B4BD">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E87A7"/>
    <w:multiLevelType w:val="singleLevel"/>
    <w:tmpl w:val="981E87A7"/>
    <w:lvl w:ilvl="0" w:tentative="0">
      <w:start w:val="1"/>
      <w:numFmt w:val="decimal"/>
      <w:suff w:val="nothing"/>
      <w:lvlText w:val="%1．"/>
      <w:lvlJc w:val="left"/>
    </w:lvl>
  </w:abstractNum>
  <w:abstractNum w:abstractNumId="1">
    <w:nsid w:val="20EE73B7"/>
    <w:multiLevelType w:val="multilevel"/>
    <w:tmpl w:val="20EE73B7"/>
    <w:lvl w:ilvl="0" w:tentative="0">
      <w:start w:val="2"/>
      <w:numFmt w:val="decimalEnclosedCircle"/>
      <w:lvlText w:val="%1_x0001_"/>
      <w:lvlJc w:val="left"/>
      <w:pPr>
        <w:ind w:left="795" w:hanging="360"/>
      </w:pPr>
      <w:rPr>
        <w:rFonts w:hint="default" w:cs="宋体"/>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2">
    <w:nsid w:val="2DE859CE"/>
    <w:multiLevelType w:val="multilevel"/>
    <w:tmpl w:val="2DE859CE"/>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33AD0D31"/>
    <w:multiLevelType w:val="singleLevel"/>
    <w:tmpl w:val="33AD0D31"/>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hZGY5YTg1YWU4NTYyZGE3MDFiZTYwMWViMWYwYTcifQ=="/>
  </w:docVars>
  <w:rsids>
    <w:rsidRoot w:val="53C1142C"/>
    <w:rsid w:val="000957B0"/>
    <w:rsid w:val="002069EA"/>
    <w:rsid w:val="00260F04"/>
    <w:rsid w:val="00274F25"/>
    <w:rsid w:val="00331F62"/>
    <w:rsid w:val="00391CB4"/>
    <w:rsid w:val="0041295B"/>
    <w:rsid w:val="0049673C"/>
    <w:rsid w:val="004B43B4"/>
    <w:rsid w:val="004C0988"/>
    <w:rsid w:val="004C40EB"/>
    <w:rsid w:val="005644E0"/>
    <w:rsid w:val="005C3C99"/>
    <w:rsid w:val="006851C6"/>
    <w:rsid w:val="006950D3"/>
    <w:rsid w:val="006A5E64"/>
    <w:rsid w:val="006E6486"/>
    <w:rsid w:val="007366C0"/>
    <w:rsid w:val="007837DE"/>
    <w:rsid w:val="007D2A05"/>
    <w:rsid w:val="009F6CCD"/>
    <w:rsid w:val="00A82E27"/>
    <w:rsid w:val="00BC0320"/>
    <w:rsid w:val="00C666BA"/>
    <w:rsid w:val="00C76530"/>
    <w:rsid w:val="00DD5A70"/>
    <w:rsid w:val="00E635C5"/>
    <w:rsid w:val="00F9705A"/>
    <w:rsid w:val="00FB5C7C"/>
    <w:rsid w:val="03462511"/>
    <w:rsid w:val="051F457C"/>
    <w:rsid w:val="072D39A8"/>
    <w:rsid w:val="0BC256F5"/>
    <w:rsid w:val="0D58062B"/>
    <w:rsid w:val="106B68C8"/>
    <w:rsid w:val="108035FE"/>
    <w:rsid w:val="13F07810"/>
    <w:rsid w:val="16294B25"/>
    <w:rsid w:val="164767B7"/>
    <w:rsid w:val="196945EA"/>
    <w:rsid w:val="21E4084D"/>
    <w:rsid w:val="22456E5D"/>
    <w:rsid w:val="240115C5"/>
    <w:rsid w:val="247E415D"/>
    <w:rsid w:val="25533D7B"/>
    <w:rsid w:val="26981DBE"/>
    <w:rsid w:val="276A5ACE"/>
    <w:rsid w:val="28ED3EC6"/>
    <w:rsid w:val="2B775FB9"/>
    <w:rsid w:val="363D6893"/>
    <w:rsid w:val="38714BB3"/>
    <w:rsid w:val="39A36DC9"/>
    <w:rsid w:val="3CB1698E"/>
    <w:rsid w:val="3E931360"/>
    <w:rsid w:val="3EEB02D0"/>
    <w:rsid w:val="418F295E"/>
    <w:rsid w:val="41FF4F3E"/>
    <w:rsid w:val="444301AF"/>
    <w:rsid w:val="44D158E2"/>
    <w:rsid w:val="458C7DA9"/>
    <w:rsid w:val="463D087C"/>
    <w:rsid w:val="489839F7"/>
    <w:rsid w:val="4BED236C"/>
    <w:rsid w:val="4FA9473B"/>
    <w:rsid w:val="53C1142C"/>
    <w:rsid w:val="5BD701FC"/>
    <w:rsid w:val="5DB10E8F"/>
    <w:rsid w:val="6062266E"/>
    <w:rsid w:val="65420B1A"/>
    <w:rsid w:val="693A042A"/>
    <w:rsid w:val="6E5303BB"/>
    <w:rsid w:val="706862AA"/>
    <w:rsid w:val="71D60A2D"/>
    <w:rsid w:val="72273572"/>
    <w:rsid w:val="746577AD"/>
    <w:rsid w:val="7567182B"/>
    <w:rsid w:val="77AB2922"/>
    <w:rsid w:val="7AEC0B99"/>
    <w:rsid w:val="7B7E5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ind w:firstLine="200" w:firstLineChars="200"/>
      <w:outlineLvl w:val="2"/>
    </w:pPr>
    <w:rPr>
      <w:rFonts w:ascii="Calibri" w:hAnsi="Calibr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line="360" w:lineRule="auto"/>
      <w:ind w:firstLine="435"/>
    </w:pPr>
    <w:rPr>
      <w:sz w:val="28"/>
    </w:rPr>
  </w:style>
  <w:style w:type="paragraph" w:styleId="4">
    <w:name w:val="Date"/>
    <w:basedOn w:val="1"/>
    <w:next w:val="1"/>
    <w:autoRedefine/>
    <w:qFormat/>
    <w:uiPriority w:val="0"/>
    <w:pPr>
      <w:ind w:left="100" w:leftChars="2500"/>
    </w:pPr>
    <w:rPr>
      <w:rFonts w:ascii="楷体_GB2312" w:eastAsia="楷体_GB2312"/>
      <w:sz w:val="24"/>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autoRedefine/>
    <w:qFormat/>
    <w:uiPriority w:val="0"/>
    <w:pPr>
      <w:spacing w:before="240" w:after="60"/>
      <w:jc w:val="center"/>
      <w:outlineLvl w:val="0"/>
    </w:pPr>
    <w:rPr>
      <w:rFonts w:ascii="Arial" w:hAnsi="Arial" w:cs="Arial"/>
      <w:b/>
      <w:bCs/>
      <w:sz w:val="32"/>
      <w:szCs w:val="32"/>
    </w:rPr>
  </w:style>
  <w:style w:type="character" w:styleId="11">
    <w:name w:val="Strong"/>
    <w:basedOn w:val="10"/>
    <w:autoRedefine/>
    <w:qFormat/>
    <w:uiPriority w:val="0"/>
    <w:rPr>
      <w:b/>
      <w:bCs/>
    </w:rPr>
  </w:style>
  <w:style w:type="character" w:customStyle="1" w:styleId="12">
    <w:name w:val="p12"/>
    <w:basedOn w:val="10"/>
    <w:autoRedefine/>
    <w:qFormat/>
    <w:uiPriority w:val="0"/>
  </w:style>
  <w:style w:type="character" w:customStyle="1" w:styleId="13">
    <w:name w:val="p9"/>
    <w:basedOn w:val="10"/>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92</Pages>
  <Words>16439</Words>
  <Characters>16662</Characters>
  <Lines>483</Lines>
  <Paragraphs>136</Paragraphs>
  <TotalTime>79</TotalTime>
  <ScaleCrop>false</ScaleCrop>
  <LinksUpToDate>false</LinksUpToDate>
  <CharactersWithSpaces>16781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2024-05-14T12:42:00Z</dcterms:created>
  <dc:creator>李培瑜</dc:creator>
  <cp:lastModifiedBy>零度寻梦</cp:lastModifiedBy>
  <dcterms:modified xsi:type="dcterms:W3CDTF">2026-06-02T10:13:15Z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EDE612E4928D43979BF9DA2DAFC65FDE_13</vt:lpwstr>
  </property>
  <property fmtid="{D5CDD505-2E9C-101B-9397-08002B2CF9AE}" pid="4" name="KSOTemplateDocerSaveRecord">
    <vt:lpwstr>eyJoZGlkIjoiYjcxOGYxMmI0ZGVjNTRkYmI0NzU4ZmRmOTVmYjFjODIiLCJ1c2VySWQiOiI1NTE0MTAxNjMifQ==</vt:lpwstr>
  </property>
</Properties>
</file>